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6596F" w14:textId="10957CE1" w:rsidR="00DA093C" w:rsidRDefault="00DA093C" w:rsidP="00806350">
      <w:pPr>
        <w:ind w:left="270" w:right="270"/>
      </w:pPr>
    </w:p>
    <w:p w14:paraId="04E1D9C9" w14:textId="77777777" w:rsidR="00DA093C" w:rsidRDefault="00DA093C" w:rsidP="00806350">
      <w:pPr>
        <w:ind w:left="270" w:right="270"/>
      </w:pPr>
    </w:p>
    <w:p w14:paraId="676C9B34" w14:textId="77777777" w:rsidR="00DA093C" w:rsidRDefault="00DA093C" w:rsidP="00806350">
      <w:pPr>
        <w:ind w:left="270" w:right="270"/>
      </w:pPr>
    </w:p>
    <w:p w14:paraId="4C8B1A04" w14:textId="77777777" w:rsidR="00DA093C" w:rsidRDefault="00DA093C" w:rsidP="00806350">
      <w:pPr>
        <w:ind w:left="270" w:right="270"/>
      </w:pPr>
    </w:p>
    <w:p w14:paraId="0F71FC86" w14:textId="77777777" w:rsidR="00DA093C" w:rsidRDefault="00DA093C" w:rsidP="00806350">
      <w:pPr>
        <w:ind w:left="270" w:right="270"/>
      </w:pPr>
    </w:p>
    <w:p w14:paraId="765EA833" w14:textId="77777777" w:rsidR="008E42C9" w:rsidRDefault="008E42C9" w:rsidP="00806350">
      <w:pPr>
        <w:ind w:left="270" w:right="270"/>
        <w:rPr>
          <w:rFonts w:ascii="Arial" w:hAnsi="Arial" w:cs="Arial"/>
          <w:b/>
        </w:rPr>
      </w:pPr>
    </w:p>
    <w:p w14:paraId="4AFDC8DA" w14:textId="77777777" w:rsidR="00806350" w:rsidRDefault="00806350" w:rsidP="008E42C9">
      <w:pPr>
        <w:ind w:left="450" w:right="450"/>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050F33DB" w14:textId="77777777" w:rsidR="00806350" w:rsidRPr="002F7C51" w:rsidRDefault="00806350" w:rsidP="008E42C9">
      <w:pPr>
        <w:ind w:left="450" w:right="450"/>
        <w:jc w:val="both"/>
        <w:rPr>
          <w:rFonts w:ascii="Arial" w:hAnsi="Arial" w:cs="Arial"/>
          <w:sz w:val="12"/>
          <w:szCs w:val="12"/>
        </w:rPr>
      </w:pPr>
    </w:p>
    <w:p w14:paraId="3345182C" w14:textId="066A82D4" w:rsidR="00806350" w:rsidRDefault="00806350" w:rsidP="008E42C9">
      <w:pPr>
        <w:ind w:left="450" w:right="450"/>
        <w:jc w:val="both"/>
        <w:rPr>
          <w:rFonts w:ascii="Arial" w:hAnsi="Arial" w:cs="Arial"/>
        </w:rPr>
      </w:pPr>
      <w:r>
        <w:rPr>
          <w:rFonts w:ascii="Arial" w:hAnsi="Arial" w:cs="Arial"/>
        </w:rPr>
        <w:t xml:space="preserve">OPEN has embraced this responsibility by working to create suggested Universal </w:t>
      </w:r>
      <w:r w:rsidR="00ED27EC">
        <w:rPr>
          <w:rFonts w:ascii="Arial" w:hAnsi="Arial" w:cs="Arial"/>
        </w:rPr>
        <w:t xml:space="preserve">Design Adaptations that </w:t>
      </w:r>
      <w:r>
        <w:rPr>
          <w:rFonts w:ascii="Arial" w:hAnsi="Arial" w:cs="Arial"/>
        </w:rPr>
        <w:t xml:space="preserve">act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7CBD31FD" w14:textId="77777777" w:rsidR="00806350" w:rsidRPr="002F7C51" w:rsidRDefault="00806350" w:rsidP="008E42C9">
      <w:pPr>
        <w:ind w:left="450" w:right="450"/>
        <w:jc w:val="both"/>
        <w:rPr>
          <w:rFonts w:ascii="Arial" w:hAnsi="Arial" w:cs="Arial"/>
          <w:sz w:val="12"/>
          <w:szCs w:val="12"/>
        </w:rPr>
      </w:pPr>
    </w:p>
    <w:p w14:paraId="0133A73B" w14:textId="77777777" w:rsidR="00806350" w:rsidRDefault="00806350" w:rsidP="008E42C9">
      <w:pPr>
        <w:ind w:left="450" w:right="450"/>
        <w:jc w:val="both"/>
        <w:rPr>
          <w:rFonts w:ascii="Arial" w:hAnsi="Arial" w:cs="Arial"/>
        </w:rPr>
      </w:pPr>
      <w:r>
        <w:rPr>
          <w:rFonts w:ascii="Arial" w:hAnsi="Arial" w:cs="Arial"/>
        </w:rPr>
        <w:t>All OPEN Roundnet activities include a short Universal Design Adaptation to serve as a practical example of how UDL can be applied in therapeutic and enrichment adaptations. The table below offers additional adaptations in an effort to move closer to the ideal of Universal Design.</w:t>
      </w:r>
    </w:p>
    <w:p w14:paraId="35A340B3" w14:textId="77777777" w:rsidR="00806350" w:rsidRDefault="00806350" w:rsidP="00806350">
      <w:pPr>
        <w:ind w:left="270" w:right="270"/>
        <w:rPr>
          <w:rFonts w:ascii="Arial" w:hAnsi="Arial" w:cs="Arial"/>
        </w:rPr>
      </w:pPr>
    </w:p>
    <w:p w14:paraId="02930ABE" w14:textId="77777777" w:rsidR="008E42C9" w:rsidRDefault="008E42C9" w:rsidP="00806350">
      <w:pPr>
        <w:ind w:left="270" w:right="270"/>
        <w:rPr>
          <w:rFonts w:ascii="Arial" w:hAnsi="Arial" w:cs="Arial"/>
        </w:rPr>
      </w:pPr>
    </w:p>
    <w:p w14:paraId="52F5EAB2" w14:textId="77777777" w:rsidR="00806350" w:rsidRPr="002F7C51" w:rsidRDefault="00806350" w:rsidP="00806350">
      <w:pPr>
        <w:ind w:left="270" w:right="270"/>
        <w:jc w:val="center"/>
        <w:rPr>
          <w:rFonts w:ascii="Arial" w:hAnsi="Arial" w:cs="Arial"/>
          <w:b/>
        </w:rPr>
      </w:pPr>
      <w:r w:rsidRPr="002F7C51">
        <w:rPr>
          <w:rFonts w:ascii="Arial" w:hAnsi="Arial" w:cs="Arial"/>
          <w:b/>
        </w:rPr>
        <w:t>Potential Universal Design Adaptations for Roundnet</w:t>
      </w:r>
    </w:p>
    <w:p w14:paraId="3F398189" w14:textId="77777777" w:rsidR="00806350" w:rsidRPr="002F7C51" w:rsidRDefault="00806350" w:rsidP="00806350">
      <w:pPr>
        <w:ind w:left="270" w:right="270"/>
        <w:rPr>
          <w:rFonts w:ascii="Arial" w:hAnsi="Arial" w:cs="Arial"/>
          <w:sz w:val="12"/>
          <w:szCs w:val="12"/>
        </w:rPr>
      </w:pPr>
    </w:p>
    <w:tbl>
      <w:tblPr>
        <w:tblStyle w:val="TableGrid"/>
        <w:tblW w:w="0" w:type="auto"/>
        <w:jc w:val="center"/>
        <w:tblBorders>
          <w:top w:val="single" w:sz="18" w:space="0" w:color="013E7D"/>
          <w:left w:val="single" w:sz="18" w:space="0" w:color="013E7D"/>
          <w:bottom w:val="single" w:sz="18" w:space="0" w:color="013E7D"/>
          <w:right w:val="single" w:sz="18" w:space="0" w:color="013E7D"/>
          <w:insideH w:val="single" w:sz="18" w:space="0" w:color="013E7D"/>
          <w:insideV w:val="single" w:sz="18" w:space="0" w:color="013E7D"/>
        </w:tblBorders>
        <w:tblLook w:val="04A0" w:firstRow="1" w:lastRow="0" w:firstColumn="1" w:lastColumn="0" w:noHBand="0" w:noVBand="1"/>
      </w:tblPr>
      <w:tblGrid>
        <w:gridCol w:w="2610"/>
        <w:gridCol w:w="2610"/>
        <w:gridCol w:w="2610"/>
        <w:gridCol w:w="2610"/>
      </w:tblGrid>
      <w:tr w:rsidR="00806350" w14:paraId="6165C221" w14:textId="77777777" w:rsidTr="008E42C9">
        <w:trPr>
          <w:trHeight w:val="323"/>
          <w:jc w:val="center"/>
        </w:trPr>
        <w:tc>
          <w:tcPr>
            <w:tcW w:w="2610" w:type="dxa"/>
            <w:shd w:val="clear" w:color="auto" w:fill="013E7D"/>
          </w:tcPr>
          <w:p w14:paraId="1C2B3A91" w14:textId="77777777" w:rsidR="00806350" w:rsidRPr="00FC36D2" w:rsidRDefault="00806350" w:rsidP="00806350">
            <w:pPr>
              <w:ind w:left="270" w:right="270"/>
              <w:rPr>
                <w:rFonts w:ascii="Arial" w:hAnsi="Arial" w:cs="Arial"/>
                <w:b/>
                <w:color w:val="FFFFFF" w:themeColor="background1"/>
              </w:rPr>
            </w:pPr>
            <w:r w:rsidRPr="00FC36D2">
              <w:rPr>
                <w:rFonts w:ascii="Arial" w:hAnsi="Arial" w:cs="Arial"/>
                <w:b/>
                <w:color w:val="FFFFFF" w:themeColor="background1"/>
              </w:rPr>
              <w:t>Equipment</w:t>
            </w:r>
          </w:p>
        </w:tc>
        <w:tc>
          <w:tcPr>
            <w:tcW w:w="2610" w:type="dxa"/>
            <w:shd w:val="clear" w:color="auto" w:fill="013E7D"/>
          </w:tcPr>
          <w:p w14:paraId="41727F54" w14:textId="77777777" w:rsidR="00806350" w:rsidRPr="00FC36D2" w:rsidRDefault="00806350" w:rsidP="00806350">
            <w:pPr>
              <w:ind w:left="270" w:right="270"/>
              <w:rPr>
                <w:rFonts w:ascii="Arial" w:hAnsi="Arial" w:cs="Arial"/>
                <w:b/>
                <w:color w:val="FFFFFF" w:themeColor="background1"/>
              </w:rPr>
            </w:pPr>
            <w:r w:rsidRPr="00FC36D2">
              <w:rPr>
                <w:rFonts w:ascii="Arial" w:hAnsi="Arial" w:cs="Arial"/>
                <w:b/>
                <w:color w:val="FFFFFF" w:themeColor="background1"/>
              </w:rPr>
              <w:t>Rules</w:t>
            </w:r>
          </w:p>
        </w:tc>
        <w:tc>
          <w:tcPr>
            <w:tcW w:w="2610" w:type="dxa"/>
            <w:shd w:val="clear" w:color="auto" w:fill="013E7D"/>
          </w:tcPr>
          <w:p w14:paraId="608B8B43" w14:textId="77777777" w:rsidR="00806350" w:rsidRPr="00FC36D2" w:rsidRDefault="00806350" w:rsidP="00806350">
            <w:pPr>
              <w:ind w:left="270" w:right="270"/>
              <w:rPr>
                <w:rFonts w:ascii="Arial" w:hAnsi="Arial" w:cs="Arial"/>
                <w:b/>
                <w:color w:val="FFFFFF" w:themeColor="background1"/>
              </w:rPr>
            </w:pPr>
            <w:r w:rsidRPr="00FC36D2">
              <w:rPr>
                <w:rFonts w:ascii="Arial" w:hAnsi="Arial" w:cs="Arial"/>
                <w:b/>
                <w:color w:val="FFFFFF" w:themeColor="background1"/>
              </w:rPr>
              <w:t>Environment</w:t>
            </w:r>
          </w:p>
        </w:tc>
        <w:tc>
          <w:tcPr>
            <w:tcW w:w="2610" w:type="dxa"/>
            <w:shd w:val="clear" w:color="auto" w:fill="013E7D"/>
          </w:tcPr>
          <w:p w14:paraId="646A69B2" w14:textId="77777777" w:rsidR="00806350" w:rsidRPr="00FC36D2" w:rsidRDefault="00806350" w:rsidP="00806350">
            <w:pPr>
              <w:ind w:left="270" w:right="270"/>
              <w:rPr>
                <w:rFonts w:ascii="Arial" w:hAnsi="Arial" w:cs="Arial"/>
                <w:b/>
                <w:color w:val="FFFFFF" w:themeColor="background1"/>
              </w:rPr>
            </w:pPr>
            <w:r w:rsidRPr="00FC36D2">
              <w:rPr>
                <w:rFonts w:ascii="Arial" w:hAnsi="Arial" w:cs="Arial"/>
                <w:b/>
                <w:color w:val="FFFFFF" w:themeColor="background1"/>
              </w:rPr>
              <w:t>Instruction</w:t>
            </w:r>
          </w:p>
        </w:tc>
      </w:tr>
      <w:tr w:rsidR="00806350" w14:paraId="7D5923C7" w14:textId="77777777" w:rsidTr="008E42C9">
        <w:trPr>
          <w:trHeight w:val="5282"/>
          <w:jc w:val="center"/>
        </w:trPr>
        <w:tc>
          <w:tcPr>
            <w:tcW w:w="2610" w:type="dxa"/>
          </w:tcPr>
          <w:p w14:paraId="17D55E7B" w14:textId="77777777" w:rsidR="00806350" w:rsidRPr="002F7C51" w:rsidRDefault="00806350" w:rsidP="00806350">
            <w:pPr>
              <w:ind w:left="270" w:right="270"/>
              <w:rPr>
                <w:rFonts w:ascii="Arial" w:hAnsi="Arial" w:cs="Arial"/>
                <w:sz w:val="10"/>
                <w:szCs w:val="10"/>
              </w:rPr>
            </w:pPr>
          </w:p>
          <w:p w14:paraId="463F39A3" w14:textId="77777777" w:rsidR="008E42C9" w:rsidRDefault="008E42C9" w:rsidP="008E42C9">
            <w:pPr>
              <w:ind w:right="270"/>
              <w:rPr>
                <w:rFonts w:ascii="Arial" w:hAnsi="Arial" w:cs="Arial"/>
                <w:b/>
              </w:rPr>
            </w:pPr>
          </w:p>
          <w:p w14:paraId="6F965D23" w14:textId="77777777" w:rsidR="00806350" w:rsidRDefault="00806350" w:rsidP="008E42C9">
            <w:pPr>
              <w:ind w:right="270"/>
              <w:rPr>
                <w:rFonts w:ascii="Arial" w:hAnsi="Arial" w:cs="Arial"/>
                <w:b/>
              </w:rPr>
            </w:pPr>
            <w:r w:rsidRPr="002F7C51">
              <w:rPr>
                <w:rFonts w:ascii="Arial" w:hAnsi="Arial" w:cs="Arial"/>
                <w:b/>
              </w:rPr>
              <w:t>Ball Adaptations</w:t>
            </w:r>
          </w:p>
          <w:p w14:paraId="767FFA5A" w14:textId="77777777" w:rsidR="00806350" w:rsidRPr="002F7C51" w:rsidRDefault="00806350" w:rsidP="00806350">
            <w:pPr>
              <w:ind w:left="270" w:right="270"/>
              <w:rPr>
                <w:rFonts w:ascii="Arial" w:hAnsi="Arial" w:cs="Arial"/>
                <w:b/>
                <w:sz w:val="10"/>
                <w:szCs w:val="10"/>
              </w:rPr>
            </w:pPr>
          </w:p>
          <w:p w14:paraId="26B44B9A" w14:textId="77777777" w:rsidR="00806350" w:rsidRDefault="00806350" w:rsidP="008E42C9">
            <w:pPr>
              <w:pStyle w:val="ListParagraph"/>
              <w:numPr>
                <w:ilvl w:val="0"/>
                <w:numId w:val="3"/>
              </w:numPr>
              <w:ind w:right="270"/>
              <w:rPr>
                <w:rFonts w:ascii="Arial" w:hAnsi="Arial" w:cs="Arial"/>
              </w:rPr>
            </w:pPr>
            <w:r>
              <w:rPr>
                <w:rFonts w:ascii="Arial" w:hAnsi="Arial" w:cs="Arial"/>
              </w:rPr>
              <w:t>Balloon</w:t>
            </w:r>
          </w:p>
          <w:p w14:paraId="6DC524FD" w14:textId="77777777" w:rsidR="00806350" w:rsidRDefault="00806350" w:rsidP="008E42C9">
            <w:pPr>
              <w:pStyle w:val="ListParagraph"/>
              <w:numPr>
                <w:ilvl w:val="0"/>
                <w:numId w:val="3"/>
              </w:numPr>
              <w:ind w:right="270"/>
              <w:rPr>
                <w:rFonts w:ascii="Arial" w:hAnsi="Arial" w:cs="Arial"/>
              </w:rPr>
            </w:pPr>
            <w:r>
              <w:rPr>
                <w:rFonts w:ascii="Arial" w:hAnsi="Arial" w:cs="Arial"/>
              </w:rPr>
              <w:t>Lightweight playground ball</w:t>
            </w:r>
          </w:p>
          <w:p w14:paraId="3F28FA24" w14:textId="77777777" w:rsidR="00806350" w:rsidRDefault="00806350" w:rsidP="008E42C9">
            <w:pPr>
              <w:pStyle w:val="ListParagraph"/>
              <w:numPr>
                <w:ilvl w:val="0"/>
                <w:numId w:val="3"/>
              </w:numPr>
              <w:ind w:right="270"/>
              <w:rPr>
                <w:rFonts w:ascii="Arial" w:hAnsi="Arial" w:cs="Arial"/>
              </w:rPr>
            </w:pPr>
            <w:r>
              <w:rPr>
                <w:rFonts w:ascii="Arial" w:hAnsi="Arial" w:cs="Arial"/>
              </w:rPr>
              <w:t>High-bounce foam ball</w:t>
            </w:r>
          </w:p>
          <w:p w14:paraId="22111737" w14:textId="77777777" w:rsidR="00806350" w:rsidRDefault="00806350" w:rsidP="008E42C9">
            <w:pPr>
              <w:pStyle w:val="ListParagraph"/>
              <w:numPr>
                <w:ilvl w:val="0"/>
                <w:numId w:val="3"/>
              </w:numPr>
              <w:ind w:right="270"/>
              <w:rPr>
                <w:rFonts w:ascii="Arial" w:hAnsi="Arial" w:cs="Arial"/>
              </w:rPr>
            </w:pPr>
            <w:r>
              <w:rPr>
                <w:rFonts w:ascii="Arial" w:hAnsi="Arial" w:cs="Arial"/>
              </w:rPr>
              <w:t>Beach ball</w:t>
            </w:r>
          </w:p>
          <w:p w14:paraId="04B44E2F" w14:textId="77777777" w:rsidR="00806350" w:rsidRDefault="00806350" w:rsidP="008E42C9">
            <w:pPr>
              <w:pStyle w:val="ListParagraph"/>
              <w:numPr>
                <w:ilvl w:val="0"/>
                <w:numId w:val="3"/>
              </w:numPr>
              <w:ind w:right="270"/>
              <w:rPr>
                <w:rFonts w:ascii="Arial" w:hAnsi="Arial" w:cs="Arial"/>
              </w:rPr>
            </w:pPr>
            <w:r>
              <w:rPr>
                <w:rFonts w:ascii="Arial" w:hAnsi="Arial" w:cs="Arial"/>
              </w:rPr>
              <w:t>Volleyball or volleyball trainer</w:t>
            </w:r>
          </w:p>
          <w:p w14:paraId="14281334" w14:textId="77777777" w:rsidR="00806350" w:rsidRDefault="00806350" w:rsidP="00806350">
            <w:pPr>
              <w:ind w:left="270" w:right="270"/>
              <w:rPr>
                <w:rFonts w:ascii="Arial" w:hAnsi="Arial" w:cs="Arial"/>
              </w:rPr>
            </w:pPr>
          </w:p>
          <w:p w14:paraId="60757939" w14:textId="77777777" w:rsidR="00806350" w:rsidRDefault="00806350" w:rsidP="008E42C9">
            <w:pPr>
              <w:ind w:right="270"/>
              <w:rPr>
                <w:rFonts w:ascii="Arial" w:hAnsi="Arial" w:cs="Arial"/>
                <w:b/>
              </w:rPr>
            </w:pPr>
            <w:r w:rsidRPr="002F7C51">
              <w:rPr>
                <w:rFonts w:ascii="Arial" w:hAnsi="Arial" w:cs="Arial"/>
                <w:b/>
              </w:rPr>
              <w:t>Net Adaptations</w:t>
            </w:r>
          </w:p>
          <w:p w14:paraId="15B8568D" w14:textId="77777777" w:rsidR="00806350" w:rsidRPr="002F7C51" w:rsidRDefault="00806350" w:rsidP="00806350">
            <w:pPr>
              <w:ind w:left="270" w:right="270"/>
              <w:rPr>
                <w:rFonts w:ascii="Arial" w:hAnsi="Arial" w:cs="Arial"/>
                <w:b/>
                <w:sz w:val="10"/>
                <w:szCs w:val="10"/>
              </w:rPr>
            </w:pPr>
          </w:p>
          <w:p w14:paraId="5BDD26B4"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Make net larger</w:t>
            </w:r>
          </w:p>
          <w:p w14:paraId="4E22AC2B"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Use two nets</w:t>
            </w:r>
          </w:p>
          <w:p w14:paraId="2333D33A"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Remove the net</w:t>
            </w:r>
          </w:p>
        </w:tc>
        <w:tc>
          <w:tcPr>
            <w:tcW w:w="2610" w:type="dxa"/>
          </w:tcPr>
          <w:p w14:paraId="163B173D" w14:textId="77777777" w:rsidR="00806350" w:rsidRPr="002F7C51" w:rsidRDefault="00806350" w:rsidP="00806350">
            <w:pPr>
              <w:ind w:left="270" w:right="270"/>
              <w:rPr>
                <w:rFonts w:ascii="Arial" w:hAnsi="Arial" w:cs="Arial"/>
                <w:sz w:val="10"/>
                <w:szCs w:val="10"/>
              </w:rPr>
            </w:pPr>
          </w:p>
          <w:p w14:paraId="73F7375B" w14:textId="329A6D81" w:rsidR="00806350" w:rsidRPr="001B451B" w:rsidRDefault="00806350" w:rsidP="00806350">
            <w:pPr>
              <w:ind w:left="270" w:right="270"/>
              <w:rPr>
                <w:rFonts w:ascii="Arial" w:hAnsi="Arial" w:cs="Arial"/>
                <w:b/>
              </w:rPr>
            </w:pPr>
          </w:p>
          <w:p w14:paraId="6E1380BD"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Throw and catch instead of spikes and passes</w:t>
            </w:r>
          </w:p>
          <w:p w14:paraId="7D3EB50A"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Allow the ball to bounce on the floor 1 time before requiring the 1</w:t>
            </w:r>
            <w:r w:rsidRPr="008E42C9">
              <w:rPr>
                <w:rFonts w:ascii="Arial" w:hAnsi="Arial" w:cs="Arial"/>
                <w:vertAlign w:val="superscript"/>
              </w:rPr>
              <w:t>st</w:t>
            </w:r>
            <w:r w:rsidRPr="008E42C9">
              <w:rPr>
                <w:rFonts w:ascii="Arial" w:hAnsi="Arial" w:cs="Arial"/>
              </w:rPr>
              <w:t xml:space="preserve"> pass</w:t>
            </w:r>
          </w:p>
          <w:p w14:paraId="69B42D80"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Play 1v1 with a 3</w:t>
            </w:r>
            <w:r w:rsidRPr="008E42C9">
              <w:rPr>
                <w:rFonts w:ascii="Arial" w:hAnsi="Arial" w:cs="Arial"/>
                <w:vertAlign w:val="superscript"/>
              </w:rPr>
              <w:t>rd</w:t>
            </w:r>
            <w:r w:rsidRPr="008E42C9">
              <w:rPr>
                <w:rFonts w:ascii="Arial" w:hAnsi="Arial" w:cs="Arial"/>
              </w:rPr>
              <w:t xml:space="preserve"> player (skilled) as an all-time passer/setter</w:t>
            </w:r>
          </w:p>
        </w:tc>
        <w:tc>
          <w:tcPr>
            <w:tcW w:w="2610" w:type="dxa"/>
          </w:tcPr>
          <w:p w14:paraId="404284DB" w14:textId="77777777" w:rsidR="00806350" w:rsidRPr="002F7C51" w:rsidRDefault="00806350" w:rsidP="00806350">
            <w:pPr>
              <w:ind w:left="270" w:right="270"/>
              <w:rPr>
                <w:rFonts w:ascii="Arial" w:hAnsi="Arial" w:cs="Arial"/>
                <w:sz w:val="10"/>
                <w:szCs w:val="10"/>
              </w:rPr>
            </w:pPr>
          </w:p>
          <w:p w14:paraId="52EF9AFA" w14:textId="6967AD07" w:rsidR="00806350" w:rsidRPr="001B451B" w:rsidRDefault="00806350" w:rsidP="00806350">
            <w:pPr>
              <w:ind w:left="270" w:right="270"/>
              <w:rPr>
                <w:rFonts w:ascii="Arial" w:hAnsi="Arial" w:cs="Arial"/>
                <w:b/>
              </w:rPr>
            </w:pPr>
          </w:p>
          <w:p w14:paraId="4D19455B"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Play with a small ball on an elevated surface (e.g., a table)</w:t>
            </w:r>
          </w:p>
          <w:p w14:paraId="5D869A69"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Move the net into the corner of a room and allow the ball to bounce off the walls</w:t>
            </w:r>
          </w:p>
          <w:p w14:paraId="0FDE8CA2"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Play in the sand (Just like the pros do!)</w:t>
            </w:r>
          </w:p>
        </w:tc>
        <w:tc>
          <w:tcPr>
            <w:tcW w:w="2610" w:type="dxa"/>
          </w:tcPr>
          <w:p w14:paraId="67C5D833" w14:textId="4965C41A" w:rsidR="00806350" w:rsidRDefault="00806350" w:rsidP="00806350">
            <w:pPr>
              <w:ind w:left="270" w:right="270"/>
              <w:rPr>
                <w:rFonts w:ascii="Arial" w:hAnsi="Arial" w:cs="Arial"/>
                <w:b/>
              </w:rPr>
            </w:pPr>
          </w:p>
          <w:p w14:paraId="2C0402F5" w14:textId="77777777" w:rsidR="00806350" w:rsidRPr="002F7C51" w:rsidRDefault="00806350" w:rsidP="00806350">
            <w:pPr>
              <w:ind w:left="270" w:right="270"/>
              <w:rPr>
                <w:rFonts w:ascii="Arial" w:hAnsi="Arial" w:cs="Arial"/>
                <w:b/>
                <w:sz w:val="10"/>
                <w:szCs w:val="10"/>
              </w:rPr>
            </w:pPr>
          </w:p>
          <w:p w14:paraId="30F23018"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Provide ongoing verbal cues</w:t>
            </w:r>
          </w:p>
          <w:p w14:paraId="562BE04F"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Use a variety of demonstrations</w:t>
            </w:r>
          </w:p>
          <w:p w14:paraId="6C491D80"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Provide physical assistance</w:t>
            </w:r>
          </w:p>
          <w:p w14:paraId="4BFD996E"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Provide a peer tutor/mentor</w:t>
            </w:r>
          </w:p>
          <w:p w14:paraId="5AF3FA62" w14:textId="77777777" w:rsidR="00806350" w:rsidRPr="008E42C9" w:rsidRDefault="00806350" w:rsidP="008E42C9">
            <w:pPr>
              <w:pStyle w:val="ListParagraph"/>
              <w:numPr>
                <w:ilvl w:val="0"/>
                <w:numId w:val="4"/>
              </w:numPr>
              <w:ind w:right="270"/>
              <w:rPr>
                <w:rFonts w:ascii="Arial" w:hAnsi="Arial" w:cs="Arial"/>
              </w:rPr>
            </w:pPr>
            <w:r w:rsidRPr="008E42C9">
              <w:rPr>
                <w:rFonts w:ascii="Arial" w:hAnsi="Arial" w:cs="Arial"/>
              </w:rPr>
              <w:t>Use videos, graphics, and pictures as visual examples</w:t>
            </w:r>
          </w:p>
          <w:p w14:paraId="5CD9713E" w14:textId="6953E401" w:rsidR="00806350" w:rsidRPr="008E42C9" w:rsidRDefault="00ED27EC" w:rsidP="008E42C9">
            <w:pPr>
              <w:pStyle w:val="ListParagraph"/>
              <w:numPr>
                <w:ilvl w:val="0"/>
                <w:numId w:val="4"/>
              </w:numPr>
              <w:ind w:right="270"/>
              <w:rPr>
                <w:rFonts w:ascii="Arial" w:hAnsi="Arial" w:cs="Arial"/>
              </w:rPr>
            </w:pPr>
            <w:r>
              <w:rPr>
                <w:rFonts w:ascii="Arial" w:hAnsi="Arial" w:cs="Arial"/>
              </w:rPr>
              <w:t>Provide individualized (1-to-1</w:t>
            </w:r>
            <w:bookmarkStart w:id="0" w:name="_GoBack"/>
            <w:bookmarkEnd w:id="0"/>
            <w:r w:rsidR="00806350" w:rsidRPr="008E42C9">
              <w:rPr>
                <w:rFonts w:ascii="Arial" w:hAnsi="Arial" w:cs="Arial"/>
              </w:rPr>
              <w:t>) instruction.</w:t>
            </w:r>
          </w:p>
          <w:p w14:paraId="1CDA4A17" w14:textId="77777777" w:rsidR="00806350" w:rsidRPr="002F7C51" w:rsidRDefault="00806350" w:rsidP="00806350">
            <w:pPr>
              <w:ind w:left="270" w:right="270"/>
              <w:rPr>
                <w:rFonts w:ascii="Arial" w:hAnsi="Arial" w:cs="Arial"/>
                <w:sz w:val="10"/>
                <w:szCs w:val="10"/>
              </w:rPr>
            </w:pPr>
          </w:p>
        </w:tc>
      </w:tr>
    </w:tbl>
    <w:p w14:paraId="0E9EE40C" w14:textId="732CA6F4" w:rsidR="00794312" w:rsidRDefault="00794312" w:rsidP="008E42C9">
      <w:pPr>
        <w:pBdr>
          <w:between w:val="single" w:sz="4" w:space="1" w:color="F26B6B"/>
        </w:pBdr>
        <w:ind w:right="270"/>
      </w:pPr>
    </w:p>
    <w:sectPr w:rsidR="00794312" w:rsidSect="00CB2756">
      <w:headerReference w:type="default" r:id="rId8"/>
      <w:footerReference w:type="even" r:id="rId9"/>
      <w:footerReference w:type="default" r:id="rId10"/>
      <w:pgSz w:w="12240" w:h="15840"/>
      <w:pgMar w:top="360" w:right="360" w:bottom="360" w:left="3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8AF7" w14:textId="77777777" w:rsidR="00FA1A2B" w:rsidRDefault="00FA1A2B" w:rsidP="00B72686">
      <w:r>
        <w:separator/>
      </w:r>
    </w:p>
  </w:endnote>
  <w:endnote w:type="continuationSeparator" w:id="0">
    <w:p w14:paraId="46E68FA6" w14:textId="77777777" w:rsidR="00FA1A2B" w:rsidRDefault="00FA1A2B"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21F8"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563E" w14:textId="77777777" w:rsidR="00AC7B05" w:rsidRDefault="00AC7B05" w:rsidP="003F3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31B" w14:textId="052F4962" w:rsidR="00DA093C" w:rsidRDefault="00DA093C" w:rsidP="003F3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D8D0" w14:textId="77777777" w:rsidR="00FA1A2B" w:rsidRDefault="00FA1A2B" w:rsidP="00B72686">
      <w:r>
        <w:separator/>
      </w:r>
    </w:p>
  </w:footnote>
  <w:footnote w:type="continuationSeparator" w:id="0">
    <w:p w14:paraId="5C5F648B" w14:textId="77777777" w:rsidR="00FA1A2B" w:rsidRDefault="00FA1A2B"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0093" w14:textId="77777777" w:rsidR="00DA093C" w:rsidRDefault="00DA093C">
    <w:pPr>
      <w:pStyle w:val="Header"/>
    </w:pPr>
    <w:r>
      <w:rPr>
        <w:noProof/>
      </w:rPr>
      <w:drawing>
        <wp:anchor distT="0" distB="0" distL="114300" distR="114300" simplePos="0" relativeHeight="251658240" behindDoc="1" locked="0" layoutInCell="1" allowOverlap="1" wp14:anchorId="71DFCC15" wp14:editId="6C50A885">
          <wp:simplePos x="0" y="0"/>
          <wp:positionH relativeFrom="margin">
            <wp:posOffset>274983</wp:posOffset>
          </wp:positionH>
          <wp:positionV relativeFrom="paragraph">
            <wp:posOffset>33130</wp:posOffset>
          </wp:positionV>
          <wp:extent cx="6766560" cy="114287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3pt;height:175.3pt" o:bullet="t">
        <v:imagedata r:id="rId1" o:title="M-01-checkmark"/>
      </v:shape>
    </w:pict>
  </w:numPicBullet>
  <w:numPicBullet w:numPicBulletId="1">
    <w:pict>
      <v:shape id="_x0000_i1033" type="#_x0000_t75" style="width:174.25pt;height:174.25pt" o:bullet="t">
        <v:imagedata r:id="rId2" o:title="Checkmark"/>
      </v:shape>
    </w:pict>
  </w:numPicBullet>
  <w:abstractNum w:abstractNumId="0">
    <w:nsid w:val="0C670EC5"/>
    <w:multiLevelType w:val="hybridMultilevel"/>
    <w:tmpl w:val="7A4060AA"/>
    <w:lvl w:ilvl="0" w:tplc="43B4A75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8F0"/>
    <w:multiLevelType w:val="hybridMultilevel"/>
    <w:tmpl w:val="C08063CA"/>
    <w:lvl w:ilvl="0" w:tplc="06AC4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23633"/>
    <w:multiLevelType w:val="hybridMultilevel"/>
    <w:tmpl w:val="04FC8124"/>
    <w:lvl w:ilvl="0" w:tplc="06AC4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00B1D"/>
    <w:multiLevelType w:val="hybridMultilevel"/>
    <w:tmpl w:val="0BFAC08E"/>
    <w:lvl w:ilvl="0" w:tplc="43B4A75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66FB8"/>
    <w:rsid w:val="00085896"/>
    <w:rsid w:val="000D54D6"/>
    <w:rsid w:val="00120F4A"/>
    <w:rsid w:val="001D4633"/>
    <w:rsid w:val="001F675B"/>
    <w:rsid w:val="00214FEE"/>
    <w:rsid w:val="0021546B"/>
    <w:rsid w:val="00265EFA"/>
    <w:rsid w:val="002C50E8"/>
    <w:rsid w:val="0038306C"/>
    <w:rsid w:val="003A7CB8"/>
    <w:rsid w:val="003F3307"/>
    <w:rsid w:val="00404702"/>
    <w:rsid w:val="00431CB3"/>
    <w:rsid w:val="004955FF"/>
    <w:rsid w:val="004A27D9"/>
    <w:rsid w:val="004C1A4B"/>
    <w:rsid w:val="00581705"/>
    <w:rsid w:val="00583A10"/>
    <w:rsid w:val="005A1A92"/>
    <w:rsid w:val="0060706E"/>
    <w:rsid w:val="006C6EA4"/>
    <w:rsid w:val="006F1E3F"/>
    <w:rsid w:val="00743A9E"/>
    <w:rsid w:val="00794312"/>
    <w:rsid w:val="007F285B"/>
    <w:rsid w:val="00806350"/>
    <w:rsid w:val="00822B25"/>
    <w:rsid w:val="00865F3E"/>
    <w:rsid w:val="008E42C9"/>
    <w:rsid w:val="009D0848"/>
    <w:rsid w:val="00A30A3D"/>
    <w:rsid w:val="00A36BDE"/>
    <w:rsid w:val="00A902A4"/>
    <w:rsid w:val="00AC7B05"/>
    <w:rsid w:val="00AE69F5"/>
    <w:rsid w:val="00B205F4"/>
    <w:rsid w:val="00B72686"/>
    <w:rsid w:val="00C00A5E"/>
    <w:rsid w:val="00C30C5D"/>
    <w:rsid w:val="00C77D78"/>
    <w:rsid w:val="00CB2756"/>
    <w:rsid w:val="00CC4ACB"/>
    <w:rsid w:val="00DA093C"/>
    <w:rsid w:val="00E2174E"/>
    <w:rsid w:val="00E367B2"/>
    <w:rsid w:val="00ED262E"/>
    <w:rsid w:val="00ED27EC"/>
    <w:rsid w:val="00EE3EC1"/>
    <w:rsid w:val="00F118EC"/>
    <w:rsid w:val="00F771AE"/>
    <w:rsid w:val="00FA1A2B"/>
    <w:rsid w:val="00FB429A"/>
    <w:rsid w:val="00FD2EE5"/>
    <w:rsid w:val="00FE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80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3837-E84E-1D49-9CF6-96A90911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3</cp:revision>
  <cp:lastPrinted>2015-02-18T15:04:00Z</cp:lastPrinted>
  <dcterms:created xsi:type="dcterms:W3CDTF">2017-12-09T14:53:00Z</dcterms:created>
  <dcterms:modified xsi:type="dcterms:W3CDTF">2017-12-09T17:28:00Z</dcterms:modified>
</cp:coreProperties>
</file>