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Pr="00136E03" w:rsidRDefault="00E21885" w:rsidP="008214FB">
      <w:pPr>
        <w:jc w:val="center"/>
        <w:rPr>
          <w:rFonts w:ascii="Arial" w:hAnsi="Arial" w:cs="Arial"/>
          <w:b/>
          <w:bCs/>
          <w:sz w:val="36"/>
          <w:szCs w:val="36"/>
        </w:rPr>
      </w:pPr>
      <w:r w:rsidRPr="00136E03">
        <w:rPr>
          <w:rFonts w:ascii="Arial" w:hAnsi="Arial" w:cs="Arial"/>
          <w:b/>
          <w:bCs/>
          <w:sz w:val="36"/>
          <w:szCs w:val="36"/>
        </w:rPr>
        <w:t>MATERIALS LIST</w:t>
      </w:r>
    </w:p>
    <w:p w14:paraId="4467E2C9" w14:textId="77777777" w:rsidR="008214FB" w:rsidRPr="007E56D8" w:rsidRDefault="008214FB" w:rsidP="008214FB">
      <w:pPr>
        <w:jc w:val="center"/>
        <w:rPr>
          <w:rFonts w:ascii="Arial" w:hAnsi="Arial" w:cs="Arial"/>
          <w:b/>
          <w:bCs/>
          <w:sz w:val="32"/>
          <w:szCs w:val="32"/>
        </w:rPr>
      </w:pPr>
    </w:p>
    <w:p w14:paraId="50D07250" w14:textId="67BE44A5" w:rsidR="007E56D8" w:rsidRDefault="007E56D8" w:rsidP="007E56D8">
      <w:pPr>
        <w:jc w:val="center"/>
        <w:rPr>
          <w:rFonts w:ascii="Arial" w:hAnsi="Arial" w:cs="Arial"/>
          <w:b/>
          <w:bCs/>
          <w:sz w:val="28"/>
          <w:szCs w:val="28"/>
        </w:rPr>
      </w:pPr>
    </w:p>
    <w:p w14:paraId="16AFD7DB" w14:textId="18172664" w:rsidR="00CC1F04" w:rsidRPr="007E56D8" w:rsidRDefault="00E21885" w:rsidP="007E56D8">
      <w:pPr>
        <w:rPr>
          <w:rFonts w:ascii="Arial" w:hAnsi="Arial" w:cs="Arial"/>
          <w:b/>
          <w:bCs/>
        </w:rPr>
      </w:pPr>
      <w:r>
        <w:rPr>
          <w:rFonts w:ascii="Arial" w:hAnsi="Arial" w:cs="Arial"/>
          <w:b/>
          <w:bCs/>
        </w:rPr>
        <w:t>OPEN runs on your support!</w:t>
      </w: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122"/>
        <w:gridCol w:w="6125"/>
        <w:gridCol w:w="2679"/>
      </w:tblGrid>
      <w:tr w:rsidR="00B841DC" w:rsidRPr="00136E03" w14:paraId="1B78F5D6" w14:textId="77777777" w:rsidTr="00365E34">
        <w:tc>
          <w:tcPr>
            <w:tcW w:w="1122" w:type="dxa"/>
            <w:shd w:val="clear" w:color="auto" w:fill="000000" w:themeFill="text1"/>
          </w:tcPr>
          <w:p w14:paraId="415F37B3" w14:textId="7FEDF8CD"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QTY</w:t>
            </w:r>
          </w:p>
        </w:tc>
        <w:tc>
          <w:tcPr>
            <w:tcW w:w="6125" w:type="dxa"/>
            <w:shd w:val="clear" w:color="auto" w:fill="000000" w:themeFill="text1"/>
          </w:tcPr>
          <w:p w14:paraId="7CE8AF0E" w14:textId="7229AA4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ITEM</w:t>
            </w:r>
          </w:p>
        </w:tc>
        <w:tc>
          <w:tcPr>
            <w:tcW w:w="2679" w:type="dxa"/>
            <w:shd w:val="clear" w:color="auto" w:fill="000000" w:themeFill="text1"/>
          </w:tcPr>
          <w:p w14:paraId="0590B4E9" w14:textId="0D2A162E"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USG ITEM #</w:t>
            </w:r>
          </w:p>
        </w:tc>
      </w:tr>
      <w:tr w:rsidR="005C7C83" w:rsidRPr="00136E03" w14:paraId="03525CDF" w14:textId="77777777" w:rsidTr="00EF0999">
        <w:trPr>
          <w:trHeight w:val="263"/>
        </w:trPr>
        <w:tc>
          <w:tcPr>
            <w:tcW w:w="1122" w:type="dxa"/>
          </w:tcPr>
          <w:p w14:paraId="7F32C137" w14:textId="5541B486" w:rsidR="005C7C83" w:rsidRPr="00136E03" w:rsidRDefault="005C7C83" w:rsidP="00CC1F04">
            <w:pPr>
              <w:jc w:val="center"/>
              <w:rPr>
                <w:rFonts w:ascii="Arial" w:hAnsi="Arial" w:cs="Arial"/>
              </w:rPr>
            </w:pPr>
            <w:r>
              <w:rPr>
                <w:rFonts w:ascii="Arial" w:hAnsi="Arial" w:cs="Arial"/>
              </w:rPr>
              <w:t>2</w:t>
            </w:r>
          </w:p>
        </w:tc>
        <w:tc>
          <w:tcPr>
            <w:tcW w:w="6125" w:type="dxa"/>
          </w:tcPr>
          <w:p w14:paraId="592B5FD4" w14:textId="46228157" w:rsidR="005C7C83" w:rsidRPr="00136E03" w:rsidRDefault="005C7C83" w:rsidP="00CC1F04">
            <w:pPr>
              <w:rPr>
                <w:rFonts w:ascii="Arial" w:hAnsi="Arial" w:cs="Arial"/>
              </w:rPr>
            </w:pPr>
            <w:r>
              <w:rPr>
                <w:rFonts w:ascii="Arial" w:hAnsi="Arial" w:cs="Arial"/>
              </w:rPr>
              <w:t>Street Racket Class Set (24 rackets)</w:t>
            </w:r>
          </w:p>
        </w:tc>
        <w:tc>
          <w:tcPr>
            <w:tcW w:w="2679" w:type="dxa"/>
          </w:tcPr>
          <w:p w14:paraId="700823CD" w14:textId="35172DB8" w:rsidR="005C7C83" w:rsidRPr="005C7C83" w:rsidRDefault="00000000" w:rsidP="00CC1F04">
            <w:pPr>
              <w:jc w:val="center"/>
              <w:rPr>
                <w:rFonts w:ascii="Arial" w:hAnsi="Arial" w:cs="Arial"/>
              </w:rPr>
            </w:pPr>
            <w:hyperlink r:id="rId7" w:history="1">
              <w:r w:rsidR="005C7C83" w:rsidRPr="005C7C83">
                <w:rPr>
                  <w:rStyle w:val="Hyperlink"/>
                  <w:rFonts w:ascii="Arial" w:hAnsi="Arial" w:cs="Arial"/>
                </w:rPr>
                <w:t>1464148</w:t>
              </w:r>
            </w:hyperlink>
          </w:p>
        </w:tc>
      </w:tr>
      <w:tr w:rsidR="007A362F" w:rsidRPr="00136E03" w14:paraId="2E0363B1" w14:textId="77777777" w:rsidTr="00EF0999">
        <w:trPr>
          <w:trHeight w:val="263"/>
        </w:trPr>
        <w:tc>
          <w:tcPr>
            <w:tcW w:w="1122" w:type="dxa"/>
          </w:tcPr>
          <w:p w14:paraId="6B2BF636" w14:textId="12C782D8" w:rsidR="007A362F" w:rsidRPr="00136E03" w:rsidRDefault="005C7C83" w:rsidP="00CC1F04">
            <w:pPr>
              <w:jc w:val="center"/>
              <w:rPr>
                <w:rFonts w:ascii="Arial" w:hAnsi="Arial" w:cs="Arial"/>
              </w:rPr>
            </w:pPr>
            <w:r>
              <w:rPr>
                <w:rFonts w:ascii="Arial" w:hAnsi="Arial" w:cs="Arial"/>
              </w:rPr>
              <w:t>18</w:t>
            </w:r>
          </w:p>
        </w:tc>
        <w:tc>
          <w:tcPr>
            <w:tcW w:w="6125" w:type="dxa"/>
          </w:tcPr>
          <w:p w14:paraId="109173BA" w14:textId="4AA84F81" w:rsidR="007A362F" w:rsidRPr="00136E03" w:rsidRDefault="006F5271" w:rsidP="00CC1F04">
            <w:pPr>
              <w:rPr>
                <w:rFonts w:ascii="Arial" w:hAnsi="Arial" w:cs="Arial"/>
              </w:rPr>
            </w:pPr>
            <w:r w:rsidRPr="00136E03">
              <w:rPr>
                <w:rFonts w:ascii="Arial" w:hAnsi="Arial" w:cs="Arial"/>
              </w:rPr>
              <w:t>Spot Markers</w:t>
            </w:r>
            <w:r w:rsidR="007A362F" w:rsidRPr="00136E03">
              <w:rPr>
                <w:rFonts w:ascii="Arial" w:hAnsi="Arial" w:cs="Arial"/>
              </w:rPr>
              <w:t xml:space="preserve"> </w:t>
            </w:r>
          </w:p>
        </w:tc>
        <w:tc>
          <w:tcPr>
            <w:tcW w:w="2679" w:type="dxa"/>
          </w:tcPr>
          <w:p w14:paraId="37114EA8" w14:textId="0D018B24" w:rsidR="007A362F" w:rsidRPr="00136E03" w:rsidRDefault="00000000" w:rsidP="00CC1F04">
            <w:pPr>
              <w:jc w:val="center"/>
              <w:rPr>
                <w:rFonts w:ascii="Arial" w:hAnsi="Arial" w:cs="Arial"/>
              </w:rPr>
            </w:pPr>
            <w:hyperlink r:id="rId8" w:history="1">
              <w:r w:rsidR="00F91EE7" w:rsidRPr="00136E03">
                <w:rPr>
                  <w:rStyle w:val="Hyperlink"/>
                  <w:rFonts w:ascii="Arial" w:hAnsi="Arial" w:cs="Arial"/>
                </w:rPr>
                <w:t>1309973</w:t>
              </w:r>
            </w:hyperlink>
          </w:p>
        </w:tc>
      </w:tr>
      <w:tr w:rsidR="00462C33" w:rsidRPr="00136E03" w14:paraId="0E3B512B" w14:textId="77777777" w:rsidTr="00EF0999">
        <w:trPr>
          <w:trHeight w:val="263"/>
        </w:trPr>
        <w:tc>
          <w:tcPr>
            <w:tcW w:w="1122" w:type="dxa"/>
          </w:tcPr>
          <w:p w14:paraId="4297649E" w14:textId="47D71362" w:rsidR="00462C33" w:rsidRPr="00136E03" w:rsidRDefault="00B97840" w:rsidP="00CC1F04">
            <w:pPr>
              <w:jc w:val="center"/>
              <w:rPr>
                <w:rFonts w:ascii="Arial" w:hAnsi="Arial" w:cs="Arial"/>
              </w:rPr>
            </w:pPr>
            <w:r w:rsidRPr="00136E03">
              <w:rPr>
                <w:rFonts w:ascii="Arial" w:hAnsi="Arial" w:cs="Arial"/>
              </w:rPr>
              <w:t>18</w:t>
            </w:r>
          </w:p>
        </w:tc>
        <w:tc>
          <w:tcPr>
            <w:tcW w:w="6125" w:type="dxa"/>
          </w:tcPr>
          <w:p w14:paraId="44FBE74D" w14:textId="6C6AA3D2" w:rsidR="00462C33" w:rsidRPr="00136E03" w:rsidRDefault="00462C33" w:rsidP="00CC1F04">
            <w:pPr>
              <w:rPr>
                <w:rFonts w:ascii="Arial" w:hAnsi="Arial" w:cs="Arial"/>
              </w:rPr>
            </w:pPr>
            <w:r w:rsidRPr="00136E03">
              <w:rPr>
                <w:rFonts w:ascii="Arial" w:hAnsi="Arial" w:cs="Arial"/>
              </w:rPr>
              <w:t>Foam Balls</w:t>
            </w:r>
            <w:r w:rsidR="00387F98">
              <w:rPr>
                <w:rFonts w:ascii="Arial" w:hAnsi="Arial" w:cs="Arial"/>
              </w:rPr>
              <w:t xml:space="preserve"> (5”)</w:t>
            </w:r>
          </w:p>
        </w:tc>
        <w:tc>
          <w:tcPr>
            <w:tcW w:w="2679" w:type="dxa"/>
          </w:tcPr>
          <w:p w14:paraId="0EE55004" w14:textId="622F1204" w:rsidR="00462C33" w:rsidRPr="005C7C83" w:rsidRDefault="00000000" w:rsidP="00CC1F04">
            <w:pPr>
              <w:jc w:val="center"/>
              <w:rPr>
                <w:rFonts w:ascii="Arial" w:hAnsi="Arial" w:cs="Arial"/>
              </w:rPr>
            </w:pPr>
            <w:hyperlink r:id="rId9" w:history="1">
              <w:r w:rsidR="005C7C83" w:rsidRPr="005C7C83">
                <w:rPr>
                  <w:rStyle w:val="Hyperlink"/>
                  <w:rFonts w:ascii="Arial" w:hAnsi="Arial" w:cs="Arial"/>
                </w:rPr>
                <w:t>44075</w:t>
              </w:r>
            </w:hyperlink>
          </w:p>
        </w:tc>
      </w:tr>
      <w:tr w:rsidR="00B24DD2" w:rsidRPr="00136E03" w14:paraId="3344C651" w14:textId="77777777" w:rsidTr="00EF0999">
        <w:trPr>
          <w:trHeight w:val="263"/>
        </w:trPr>
        <w:tc>
          <w:tcPr>
            <w:tcW w:w="1122" w:type="dxa"/>
          </w:tcPr>
          <w:p w14:paraId="3F5A1539" w14:textId="10FF2470" w:rsidR="00B24DD2" w:rsidRPr="00136E03" w:rsidRDefault="005C7C83" w:rsidP="00CC1F04">
            <w:pPr>
              <w:jc w:val="center"/>
              <w:rPr>
                <w:rFonts w:ascii="Arial" w:hAnsi="Arial" w:cs="Arial"/>
              </w:rPr>
            </w:pPr>
            <w:r>
              <w:rPr>
                <w:rFonts w:ascii="Arial" w:hAnsi="Arial" w:cs="Arial"/>
              </w:rPr>
              <w:t>24</w:t>
            </w:r>
          </w:p>
        </w:tc>
        <w:tc>
          <w:tcPr>
            <w:tcW w:w="6125" w:type="dxa"/>
          </w:tcPr>
          <w:p w14:paraId="7DECF8F4" w14:textId="7414A1D7" w:rsidR="00B24DD2" w:rsidRPr="00136E03" w:rsidRDefault="00B97840" w:rsidP="00CC1F04">
            <w:pPr>
              <w:rPr>
                <w:rFonts w:ascii="Arial" w:hAnsi="Arial" w:cs="Arial"/>
              </w:rPr>
            </w:pPr>
            <w:r w:rsidRPr="00136E03">
              <w:rPr>
                <w:rFonts w:ascii="Arial" w:hAnsi="Arial" w:cs="Arial"/>
              </w:rPr>
              <w:t>Hula Hoops</w:t>
            </w:r>
          </w:p>
        </w:tc>
        <w:tc>
          <w:tcPr>
            <w:tcW w:w="2679" w:type="dxa"/>
          </w:tcPr>
          <w:p w14:paraId="0717B343" w14:textId="4E717606" w:rsidR="00B24DD2" w:rsidRPr="00136E03" w:rsidRDefault="00000000" w:rsidP="00CC1F04">
            <w:pPr>
              <w:jc w:val="center"/>
              <w:rPr>
                <w:rFonts w:ascii="Arial" w:hAnsi="Arial" w:cs="Arial"/>
              </w:rPr>
            </w:pPr>
            <w:hyperlink r:id="rId10" w:history="1">
              <w:r w:rsidR="00F91EE7" w:rsidRPr="00136E03">
                <w:rPr>
                  <w:rStyle w:val="Hyperlink"/>
                  <w:rFonts w:ascii="Arial" w:hAnsi="Arial" w:cs="Arial"/>
                </w:rPr>
                <w:t>1274646</w:t>
              </w:r>
            </w:hyperlink>
          </w:p>
        </w:tc>
      </w:tr>
      <w:tr w:rsidR="00512F67" w:rsidRPr="00136E03" w14:paraId="1D73DC8C" w14:textId="77777777" w:rsidTr="00EF0999">
        <w:trPr>
          <w:trHeight w:val="263"/>
        </w:trPr>
        <w:tc>
          <w:tcPr>
            <w:tcW w:w="1122" w:type="dxa"/>
          </w:tcPr>
          <w:p w14:paraId="75625A22" w14:textId="1BB34A9D" w:rsidR="00512F67" w:rsidRPr="00136E03" w:rsidRDefault="005C7C83" w:rsidP="00CC1F04">
            <w:pPr>
              <w:jc w:val="center"/>
              <w:rPr>
                <w:rFonts w:ascii="Arial" w:hAnsi="Arial" w:cs="Arial"/>
              </w:rPr>
            </w:pPr>
            <w:r>
              <w:rPr>
                <w:rFonts w:ascii="Arial" w:hAnsi="Arial" w:cs="Arial"/>
              </w:rPr>
              <w:t>6</w:t>
            </w:r>
          </w:p>
        </w:tc>
        <w:tc>
          <w:tcPr>
            <w:tcW w:w="6125" w:type="dxa"/>
          </w:tcPr>
          <w:p w14:paraId="5928C4DC" w14:textId="4F0740E2" w:rsidR="00512F67" w:rsidRPr="00136E03" w:rsidRDefault="00B97840" w:rsidP="00CC1F04">
            <w:pPr>
              <w:rPr>
                <w:rFonts w:ascii="Arial" w:hAnsi="Arial" w:cs="Arial"/>
              </w:rPr>
            </w:pPr>
            <w:r w:rsidRPr="00136E03">
              <w:rPr>
                <w:rFonts w:ascii="Arial" w:hAnsi="Arial" w:cs="Arial"/>
              </w:rPr>
              <w:t>Cones</w:t>
            </w:r>
            <w:r w:rsidR="00387F98">
              <w:rPr>
                <w:rFonts w:ascii="Arial" w:hAnsi="Arial" w:cs="Arial"/>
              </w:rPr>
              <w:t xml:space="preserve"> (18” Color My Class Set)</w:t>
            </w:r>
          </w:p>
        </w:tc>
        <w:tc>
          <w:tcPr>
            <w:tcW w:w="2679" w:type="dxa"/>
          </w:tcPr>
          <w:p w14:paraId="0C15052A" w14:textId="5F21954E" w:rsidR="00512F67" w:rsidRPr="00136E03" w:rsidRDefault="00000000" w:rsidP="00CC1F04">
            <w:pPr>
              <w:jc w:val="center"/>
              <w:rPr>
                <w:rFonts w:ascii="Arial" w:hAnsi="Arial" w:cs="Arial"/>
              </w:rPr>
            </w:pPr>
            <w:hyperlink r:id="rId11" w:history="1">
              <w:r w:rsidR="00F91EE7" w:rsidRPr="00136E03">
                <w:rPr>
                  <w:rStyle w:val="Hyperlink"/>
                  <w:rFonts w:ascii="Arial" w:hAnsi="Arial" w:cs="Arial"/>
                </w:rPr>
                <w:t>1245875</w:t>
              </w:r>
            </w:hyperlink>
          </w:p>
        </w:tc>
      </w:tr>
      <w:tr w:rsidR="00512F67" w:rsidRPr="00136E03" w14:paraId="69B5D32A" w14:textId="77777777" w:rsidTr="00EF0999">
        <w:trPr>
          <w:trHeight w:val="263"/>
        </w:trPr>
        <w:tc>
          <w:tcPr>
            <w:tcW w:w="1122" w:type="dxa"/>
          </w:tcPr>
          <w:p w14:paraId="6A0FF401" w14:textId="5576A45F" w:rsidR="00512F67" w:rsidRPr="00136E03" w:rsidRDefault="005C7C83" w:rsidP="00CC1F04">
            <w:pPr>
              <w:jc w:val="center"/>
              <w:rPr>
                <w:rFonts w:ascii="Arial" w:hAnsi="Arial" w:cs="Arial"/>
              </w:rPr>
            </w:pPr>
            <w:r>
              <w:rPr>
                <w:rFonts w:ascii="Arial" w:hAnsi="Arial" w:cs="Arial"/>
              </w:rPr>
              <w:t>1</w:t>
            </w:r>
          </w:p>
        </w:tc>
        <w:tc>
          <w:tcPr>
            <w:tcW w:w="6125" w:type="dxa"/>
          </w:tcPr>
          <w:p w14:paraId="0110B7C3" w14:textId="0E8CBCD0" w:rsidR="00512F67" w:rsidRPr="00136E03" w:rsidRDefault="005C7C83" w:rsidP="00CC1F04">
            <w:pPr>
              <w:rPr>
                <w:rFonts w:ascii="Arial" w:hAnsi="Arial" w:cs="Arial"/>
              </w:rPr>
            </w:pPr>
            <w:r>
              <w:rPr>
                <w:rFonts w:ascii="Arial" w:hAnsi="Arial" w:cs="Arial"/>
              </w:rPr>
              <w:t>Task Tents (set of 6)</w:t>
            </w:r>
          </w:p>
        </w:tc>
        <w:tc>
          <w:tcPr>
            <w:tcW w:w="2679" w:type="dxa"/>
          </w:tcPr>
          <w:p w14:paraId="79666ECE" w14:textId="42B8E5A7" w:rsidR="00512F67" w:rsidRPr="00136E03" w:rsidRDefault="00000000" w:rsidP="00CC1F04">
            <w:pPr>
              <w:jc w:val="center"/>
              <w:rPr>
                <w:rFonts w:ascii="Arial" w:hAnsi="Arial" w:cs="Arial"/>
              </w:rPr>
            </w:pPr>
            <w:hyperlink r:id="rId12" w:history="1">
              <w:r w:rsidR="005C7C83" w:rsidRPr="005C7C83">
                <w:rPr>
                  <w:rStyle w:val="Hyperlink"/>
                  <w:rFonts w:ascii="Arial" w:hAnsi="Arial" w:cs="Arial"/>
                </w:rPr>
                <w:t>1389878</w:t>
              </w:r>
            </w:hyperlink>
          </w:p>
        </w:tc>
      </w:tr>
    </w:tbl>
    <w:p w14:paraId="66465AD7" w14:textId="3417E297" w:rsidR="00B841DC" w:rsidRDefault="00B841DC" w:rsidP="007E56D8">
      <w:pPr>
        <w:rPr>
          <w:rFonts w:ascii="Arial" w:hAnsi="Arial" w:cs="Arial"/>
        </w:rPr>
      </w:pPr>
    </w:p>
    <w:p w14:paraId="135C97B2" w14:textId="00C8B6C6" w:rsidR="00B841DC" w:rsidRDefault="00B841DC" w:rsidP="007E56D8">
      <w:pPr>
        <w:rPr>
          <w:rFonts w:ascii="Arial" w:hAnsi="Arial" w:cs="Arial"/>
          <w:b/>
          <w:bCs/>
        </w:rPr>
      </w:pPr>
      <w:r>
        <w:rPr>
          <w:rFonts w:ascii="Arial" w:hAnsi="Arial" w:cs="Arial"/>
          <w:b/>
          <w:bCs/>
        </w:rPr>
        <w:t>Instructional Resources and Assessments</w:t>
      </w:r>
    </w:p>
    <w:p w14:paraId="2F18801B" w14:textId="3EF2901B" w:rsidR="00B841DC" w:rsidRDefault="00B841DC" w:rsidP="007E56D8">
      <w:pPr>
        <w:rPr>
          <w:rFonts w:ascii="Arial" w:hAnsi="Arial" w:cs="Arial"/>
        </w:rPr>
      </w:pPr>
      <w:r>
        <w:rPr>
          <w:rFonts w:ascii="Arial" w:hAnsi="Arial" w:cs="Arial"/>
        </w:rPr>
        <w:t>The following materials can be downloaded and printed for free from this module’s landing page on OPEN</w:t>
      </w:r>
      <w:r w:rsidR="00065633">
        <w:rPr>
          <w:rFonts w:ascii="Arial" w:hAnsi="Arial" w:cs="Arial"/>
        </w:rPr>
        <w:t>P</w:t>
      </w:r>
      <w:r>
        <w:rPr>
          <w:rFonts w:ascii="Arial" w:hAnsi="Arial" w:cs="Arial"/>
        </w:rPr>
        <w:t>hysEd.org.</w:t>
      </w: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B841DC" w:rsidRPr="00136E03" w14:paraId="78DCBC50" w14:textId="77777777" w:rsidTr="00365E34">
        <w:tc>
          <w:tcPr>
            <w:tcW w:w="9926" w:type="dxa"/>
            <w:shd w:val="clear" w:color="auto" w:fill="000000" w:themeFill="text1"/>
          </w:tcPr>
          <w:p w14:paraId="7472F2E2" w14:textId="58D4F0F2" w:rsidR="00B841DC" w:rsidRPr="00136E03" w:rsidRDefault="00B841DC" w:rsidP="00B841DC">
            <w:pPr>
              <w:jc w:val="center"/>
              <w:rPr>
                <w:rFonts w:ascii="Arial" w:hAnsi="Arial" w:cs="Arial"/>
                <w:b/>
                <w:bCs/>
                <w:color w:val="FFFFFF" w:themeColor="background1"/>
              </w:rPr>
            </w:pPr>
            <w:r w:rsidRPr="00136E03">
              <w:rPr>
                <w:rFonts w:ascii="Arial" w:hAnsi="Arial" w:cs="Arial"/>
                <w:b/>
                <w:bCs/>
                <w:color w:val="FFFFFF" w:themeColor="background1"/>
              </w:rPr>
              <w:t>NAME OF RESOURCE</w:t>
            </w:r>
          </w:p>
        </w:tc>
      </w:tr>
      <w:tr w:rsidR="00B841DC" w:rsidRPr="00136E03" w14:paraId="4742198E" w14:textId="77777777" w:rsidTr="00EF0999">
        <w:trPr>
          <w:trHeight w:val="319"/>
        </w:trPr>
        <w:tc>
          <w:tcPr>
            <w:tcW w:w="9926" w:type="dxa"/>
            <w:vAlign w:val="center"/>
          </w:tcPr>
          <w:p w14:paraId="47313EC6" w14:textId="277D3BCC" w:rsidR="00CC1F04" w:rsidRPr="00136E03" w:rsidRDefault="00CC1F04" w:rsidP="00EF0999">
            <w:pPr>
              <w:rPr>
                <w:rFonts w:ascii="Arial" w:hAnsi="Arial" w:cs="Arial"/>
              </w:rPr>
            </w:pPr>
            <w:r w:rsidRPr="00136E03">
              <w:rPr>
                <w:rFonts w:ascii="Arial" w:hAnsi="Arial" w:cs="Arial"/>
              </w:rPr>
              <w:t>Activity Plans</w:t>
            </w:r>
          </w:p>
        </w:tc>
      </w:tr>
      <w:tr w:rsidR="00B24DD2" w:rsidRPr="00136E03" w14:paraId="5B195B0D" w14:textId="77777777" w:rsidTr="00EF0999">
        <w:trPr>
          <w:trHeight w:val="319"/>
        </w:trPr>
        <w:tc>
          <w:tcPr>
            <w:tcW w:w="9926" w:type="dxa"/>
            <w:vAlign w:val="center"/>
          </w:tcPr>
          <w:p w14:paraId="648B9D2B" w14:textId="2CF410E7" w:rsidR="00B24DD2" w:rsidRPr="00136E03" w:rsidRDefault="00B24DD2" w:rsidP="00EF0999">
            <w:pPr>
              <w:rPr>
                <w:rFonts w:ascii="Arial" w:hAnsi="Arial" w:cs="Arial"/>
              </w:rPr>
            </w:pPr>
            <w:r w:rsidRPr="00136E03">
              <w:rPr>
                <w:rFonts w:ascii="Arial" w:hAnsi="Arial" w:cs="Arial"/>
              </w:rPr>
              <w:t>Academic Language Cards</w:t>
            </w:r>
          </w:p>
        </w:tc>
      </w:tr>
      <w:tr w:rsidR="008E30D5" w:rsidRPr="00136E03" w14:paraId="6EDDA0FB" w14:textId="77777777" w:rsidTr="00EF0999">
        <w:trPr>
          <w:trHeight w:val="319"/>
        </w:trPr>
        <w:tc>
          <w:tcPr>
            <w:tcW w:w="9926" w:type="dxa"/>
            <w:vAlign w:val="center"/>
          </w:tcPr>
          <w:p w14:paraId="64460FEB" w14:textId="666953D0" w:rsidR="008E30D5" w:rsidRPr="00136E03" w:rsidRDefault="008E30D5" w:rsidP="00EF0999">
            <w:pPr>
              <w:rPr>
                <w:rFonts w:ascii="Arial" w:hAnsi="Arial" w:cs="Arial"/>
              </w:rPr>
            </w:pPr>
            <w:r w:rsidRPr="00136E03">
              <w:rPr>
                <w:rFonts w:ascii="Arial" w:hAnsi="Arial" w:cs="Arial"/>
              </w:rPr>
              <w:t>Universal Design Adaptations</w:t>
            </w:r>
          </w:p>
        </w:tc>
      </w:tr>
      <w:tr w:rsidR="00EF67B3" w:rsidRPr="00136E03" w14:paraId="6D8B220D" w14:textId="77777777" w:rsidTr="00EF0999">
        <w:trPr>
          <w:trHeight w:val="319"/>
        </w:trPr>
        <w:tc>
          <w:tcPr>
            <w:tcW w:w="9926" w:type="dxa"/>
            <w:vAlign w:val="center"/>
          </w:tcPr>
          <w:p w14:paraId="732F02CB" w14:textId="3274B41E" w:rsidR="00EF67B3" w:rsidRPr="00136E03" w:rsidRDefault="00EF67B3" w:rsidP="00EF0999">
            <w:pPr>
              <w:rPr>
                <w:rFonts w:ascii="Arial" w:hAnsi="Arial" w:cs="Arial"/>
              </w:rPr>
            </w:pPr>
            <w:r>
              <w:rPr>
                <w:rFonts w:ascii="Arial" w:hAnsi="Arial" w:cs="Arial"/>
              </w:rPr>
              <w:t>Skill Cue Cards</w:t>
            </w:r>
          </w:p>
        </w:tc>
      </w:tr>
      <w:tr w:rsidR="00EF67B3" w:rsidRPr="00136E03" w14:paraId="383002D6" w14:textId="77777777" w:rsidTr="00EF0999">
        <w:trPr>
          <w:trHeight w:val="319"/>
        </w:trPr>
        <w:tc>
          <w:tcPr>
            <w:tcW w:w="9926" w:type="dxa"/>
            <w:vAlign w:val="center"/>
          </w:tcPr>
          <w:p w14:paraId="60159CDF" w14:textId="47B5A7F3" w:rsidR="00EF67B3" w:rsidRPr="00136E03" w:rsidRDefault="00EF67B3" w:rsidP="00EF0999">
            <w:pPr>
              <w:rPr>
                <w:rFonts w:ascii="Arial" w:hAnsi="Arial" w:cs="Arial"/>
              </w:rPr>
            </w:pPr>
            <w:r>
              <w:rPr>
                <w:rFonts w:ascii="Arial" w:hAnsi="Arial" w:cs="Arial"/>
              </w:rPr>
              <w:t>Street Racket Court Diagrams</w:t>
            </w:r>
          </w:p>
        </w:tc>
      </w:tr>
      <w:tr w:rsidR="00D72640" w:rsidRPr="00136E03" w14:paraId="121815AC" w14:textId="77777777" w:rsidTr="00EF0999">
        <w:trPr>
          <w:trHeight w:val="319"/>
        </w:trPr>
        <w:tc>
          <w:tcPr>
            <w:tcW w:w="9926" w:type="dxa"/>
            <w:vAlign w:val="center"/>
          </w:tcPr>
          <w:p w14:paraId="2E050831" w14:textId="2DDC253D" w:rsidR="00D72640" w:rsidRDefault="00D72640" w:rsidP="00EF0999">
            <w:pPr>
              <w:rPr>
                <w:rFonts w:ascii="Arial" w:hAnsi="Arial" w:cs="Arial"/>
              </w:rPr>
            </w:pPr>
            <w:r>
              <w:rPr>
                <w:rFonts w:ascii="Arial" w:hAnsi="Arial" w:cs="Arial"/>
              </w:rPr>
              <w:t>Street Racket Rules</w:t>
            </w:r>
          </w:p>
        </w:tc>
      </w:tr>
      <w:tr w:rsidR="00B24DD2" w:rsidRPr="00136E03" w14:paraId="61837094" w14:textId="77777777" w:rsidTr="00EF0999">
        <w:trPr>
          <w:trHeight w:val="319"/>
        </w:trPr>
        <w:tc>
          <w:tcPr>
            <w:tcW w:w="9926" w:type="dxa"/>
            <w:vAlign w:val="center"/>
          </w:tcPr>
          <w:p w14:paraId="3F635A13" w14:textId="6F0A771C" w:rsidR="00B24DD2" w:rsidRPr="00136E03" w:rsidRDefault="00B24DD2" w:rsidP="00EF0999">
            <w:pPr>
              <w:rPr>
                <w:rFonts w:ascii="Arial" w:hAnsi="Arial" w:cs="Arial"/>
              </w:rPr>
            </w:pPr>
            <w:r w:rsidRPr="00136E03">
              <w:rPr>
                <w:rFonts w:ascii="Arial" w:hAnsi="Arial" w:cs="Arial"/>
              </w:rPr>
              <w:t>Academic Language Quiz</w:t>
            </w:r>
          </w:p>
        </w:tc>
      </w:tr>
      <w:tr w:rsidR="00B24DD2" w:rsidRPr="00136E03" w14:paraId="520AA560" w14:textId="77777777" w:rsidTr="00EF0999">
        <w:trPr>
          <w:trHeight w:val="319"/>
        </w:trPr>
        <w:tc>
          <w:tcPr>
            <w:tcW w:w="9926" w:type="dxa"/>
            <w:vAlign w:val="center"/>
          </w:tcPr>
          <w:p w14:paraId="2F25A3D3" w14:textId="65E33A27" w:rsidR="00B24DD2" w:rsidRPr="00136E03" w:rsidRDefault="00B24DD2" w:rsidP="00EF0999">
            <w:pPr>
              <w:rPr>
                <w:rFonts w:ascii="Arial" w:hAnsi="Arial" w:cs="Arial"/>
              </w:rPr>
            </w:pPr>
            <w:r w:rsidRPr="00136E03">
              <w:rPr>
                <w:rFonts w:ascii="Arial" w:hAnsi="Arial" w:cs="Arial"/>
              </w:rPr>
              <w:t>Holistic Performance Rubric</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13"/>
      <w:footerReference w:type="default" r:id="rId14"/>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04B4" w14:textId="77777777" w:rsidR="004B5B85" w:rsidRDefault="004B5B85" w:rsidP="00AD2F1A">
      <w:r>
        <w:separator/>
      </w:r>
    </w:p>
  </w:endnote>
  <w:endnote w:type="continuationSeparator" w:id="0">
    <w:p w14:paraId="7112CA17" w14:textId="77777777" w:rsidR="004B5B85" w:rsidRDefault="004B5B85"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C012" w14:textId="77777777" w:rsidR="004B5B85" w:rsidRDefault="004B5B85" w:rsidP="00AD2F1A">
      <w:r>
        <w:separator/>
      </w:r>
    </w:p>
  </w:footnote>
  <w:footnote w:type="continuationSeparator" w:id="0">
    <w:p w14:paraId="38CAC946" w14:textId="77777777" w:rsidR="004B5B85" w:rsidRDefault="004B5B85"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C1FC280" w:rsidR="00AD2F1A" w:rsidRDefault="008E30D5">
    <w:pPr>
      <w:pStyle w:val="Header"/>
    </w:pPr>
    <w:r>
      <w:rPr>
        <w:noProof/>
      </w:rPr>
      <w:drawing>
        <wp:anchor distT="0" distB="0" distL="114300" distR="114300" simplePos="0" relativeHeight="251660288" behindDoc="1" locked="0" layoutInCell="1" allowOverlap="1" wp14:anchorId="2E847D01" wp14:editId="10DE157B">
          <wp:simplePos x="0" y="0"/>
          <wp:positionH relativeFrom="margin">
            <wp:posOffset>-198120</wp:posOffset>
          </wp:positionH>
          <wp:positionV relativeFrom="paragraph">
            <wp:posOffset>-73660</wp:posOffset>
          </wp:positionV>
          <wp:extent cx="6706235"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6235" cy="71247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818207">
    <w:abstractNumId w:val="0"/>
  </w:num>
  <w:num w:numId="2" w16cid:durableId="1318194902">
    <w:abstractNumId w:val="2"/>
  </w:num>
  <w:num w:numId="3" w16cid:durableId="1493831364">
    <w:abstractNumId w:val="3"/>
  </w:num>
  <w:num w:numId="4" w16cid:durableId="49442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5633"/>
    <w:rsid w:val="00087D40"/>
    <w:rsid w:val="000A0089"/>
    <w:rsid w:val="000A76CB"/>
    <w:rsid w:val="00124215"/>
    <w:rsid w:val="00136E03"/>
    <w:rsid w:val="001807B9"/>
    <w:rsid w:val="00185AE0"/>
    <w:rsid w:val="001E075B"/>
    <w:rsid w:val="0027287E"/>
    <w:rsid w:val="002C1916"/>
    <w:rsid w:val="002E1502"/>
    <w:rsid w:val="002E7B24"/>
    <w:rsid w:val="00365E34"/>
    <w:rsid w:val="00387F98"/>
    <w:rsid w:val="003F15D4"/>
    <w:rsid w:val="00446D04"/>
    <w:rsid w:val="00460250"/>
    <w:rsid w:val="00462C33"/>
    <w:rsid w:val="004B5B85"/>
    <w:rsid w:val="004C24CF"/>
    <w:rsid w:val="00506889"/>
    <w:rsid w:val="00512F67"/>
    <w:rsid w:val="0054739F"/>
    <w:rsid w:val="0059660E"/>
    <w:rsid w:val="005B64C0"/>
    <w:rsid w:val="005C7C83"/>
    <w:rsid w:val="0061187E"/>
    <w:rsid w:val="00625CC7"/>
    <w:rsid w:val="00657F89"/>
    <w:rsid w:val="00677638"/>
    <w:rsid w:val="006C01DD"/>
    <w:rsid w:val="006F29CA"/>
    <w:rsid w:val="006F5271"/>
    <w:rsid w:val="0073397C"/>
    <w:rsid w:val="0075423B"/>
    <w:rsid w:val="00763848"/>
    <w:rsid w:val="0076760B"/>
    <w:rsid w:val="007A362F"/>
    <w:rsid w:val="007C1898"/>
    <w:rsid w:val="007E3627"/>
    <w:rsid w:val="007E56D8"/>
    <w:rsid w:val="00800C3E"/>
    <w:rsid w:val="008048E2"/>
    <w:rsid w:val="008214FB"/>
    <w:rsid w:val="00870824"/>
    <w:rsid w:val="00873C66"/>
    <w:rsid w:val="008C3CED"/>
    <w:rsid w:val="008E30D5"/>
    <w:rsid w:val="00902BFF"/>
    <w:rsid w:val="00906801"/>
    <w:rsid w:val="00924469"/>
    <w:rsid w:val="00925914"/>
    <w:rsid w:val="009861AA"/>
    <w:rsid w:val="009A0FF4"/>
    <w:rsid w:val="009A17EF"/>
    <w:rsid w:val="00A20ACB"/>
    <w:rsid w:val="00AD2F1A"/>
    <w:rsid w:val="00AF18C7"/>
    <w:rsid w:val="00B24DD2"/>
    <w:rsid w:val="00B841DC"/>
    <w:rsid w:val="00B97840"/>
    <w:rsid w:val="00BF3BA2"/>
    <w:rsid w:val="00C32479"/>
    <w:rsid w:val="00C50058"/>
    <w:rsid w:val="00C539B8"/>
    <w:rsid w:val="00CC1F04"/>
    <w:rsid w:val="00CE0DAD"/>
    <w:rsid w:val="00CE7F93"/>
    <w:rsid w:val="00CF6AD3"/>
    <w:rsid w:val="00D130C2"/>
    <w:rsid w:val="00D2162E"/>
    <w:rsid w:val="00D60014"/>
    <w:rsid w:val="00D72640"/>
    <w:rsid w:val="00D85775"/>
    <w:rsid w:val="00E14269"/>
    <w:rsid w:val="00E20EAA"/>
    <w:rsid w:val="00E21885"/>
    <w:rsid w:val="00E600DB"/>
    <w:rsid w:val="00EF0999"/>
    <w:rsid w:val="00EF2ABB"/>
    <w:rsid w:val="00EF67B3"/>
    <w:rsid w:val="00F44E75"/>
    <w:rsid w:val="00F468ED"/>
    <w:rsid w:val="00F91EE7"/>
    <w:rsid w:val="00FB74E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 w:type="character" w:styleId="FollowedHyperlink">
    <w:name w:val="FollowedHyperlink"/>
    <w:basedOn w:val="DefaultParagraphFont"/>
    <w:uiPriority w:val="99"/>
    <w:semiHidden/>
    <w:unhideWhenUsed/>
    <w:rsid w:val="00512F67"/>
    <w:rPr>
      <w:color w:val="954F72" w:themeColor="followedHyperlink"/>
      <w:u w:val="single"/>
    </w:rPr>
  </w:style>
  <w:style w:type="paragraph" w:styleId="Revision">
    <w:name w:val="Revision"/>
    <w:hidden/>
    <w:uiPriority w:val="99"/>
    <w:semiHidden/>
    <w:rsid w:val="00F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spot-mark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games.com/street-racket-24-player-school-set" TargetMode="External"/><Relationship Id="rId12" Type="http://schemas.openxmlformats.org/officeDocument/2006/relationships/hyperlink" Target="https://www.usgames.com/us-games-task-tents-6-pa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game-co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games.com/standard-hoops" TargetMode="External"/><Relationship Id="rId4" Type="http://schemas.openxmlformats.org/officeDocument/2006/relationships/webSettings" Target="webSettings.xml"/><Relationship Id="rId9" Type="http://schemas.openxmlformats.org/officeDocument/2006/relationships/hyperlink" Target="https://www.usgames.com/soft-low-bounce-tuff-bal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2023-05-18T15:30:00Z</dcterms:created>
  <dcterms:modified xsi:type="dcterms:W3CDTF">2023-05-18T15:31:00Z</dcterms:modified>
</cp:coreProperties>
</file>