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31D5" w14:textId="77777777" w:rsidR="00633D70" w:rsidRPr="008A5A13" w:rsidRDefault="00633D70" w:rsidP="007E56D8">
      <w:pPr>
        <w:jc w:val="center"/>
        <w:rPr>
          <w:rFonts w:ascii="Arial" w:hAnsi="Arial" w:cs="Arial"/>
          <w:b/>
          <w:bCs/>
          <w:sz w:val="6"/>
          <w:szCs w:val="6"/>
        </w:rPr>
      </w:pPr>
    </w:p>
    <w:p w14:paraId="3DF5E74A" w14:textId="32FB8911" w:rsidR="00D130C2" w:rsidRPr="007E56D8" w:rsidRDefault="007E56D8" w:rsidP="007E56D8">
      <w:pPr>
        <w:jc w:val="center"/>
        <w:rPr>
          <w:rFonts w:ascii="Arial" w:hAnsi="Arial" w:cs="Arial"/>
          <w:b/>
          <w:bCs/>
          <w:sz w:val="32"/>
          <w:szCs w:val="32"/>
        </w:rPr>
      </w:pPr>
      <w:r w:rsidRPr="007E56D8">
        <w:rPr>
          <w:rFonts w:ascii="Arial" w:hAnsi="Arial" w:cs="Arial"/>
          <w:b/>
          <w:bCs/>
          <w:sz w:val="32"/>
          <w:szCs w:val="32"/>
        </w:rPr>
        <w:t>MODULE OVERVIEW</w:t>
      </w:r>
    </w:p>
    <w:p w14:paraId="50D07250" w14:textId="67BE44A5" w:rsidR="007E56D8" w:rsidRPr="00951BE6" w:rsidRDefault="007E56D8" w:rsidP="007E56D8">
      <w:pPr>
        <w:jc w:val="center"/>
        <w:rPr>
          <w:rFonts w:ascii="Arial" w:hAnsi="Arial" w:cs="Arial"/>
          <w:b/>
          <w:bCs/>
          <w:sz w:val="16"/>
          <w:szCs w:val="16"/>
        </w:rPr>
      </w:pPr>
    </w:p>
    <w:p w14:paraId="33AA09F5" w14:textId="0CDA8CAF" w:rsidR="00AB4A49" w:rsidRDefault="00AB4A49" w:rsidP="00481B8B">
      <w:pPr>
        <w:rPr>
          <w:rFonts w:ascii="Arial" w:hAnsi="Arial" w:cs="Arial"/>
          <w:sz w:val="22"/>
          <w:szCs w:val="22"/>
        </w:rPr>
      </w:pPr>
      <w:bookmarkStart w:id="0" w:name="_Hlk123643561"/>
      <w:r>
        <w:rPr>
          <w:rFonts w:ascii="Arial" w:hAnsi="Arial" w:cs="Arial"/>
          <w:sz w:val="22"/>
          <w:szCs w:val="22"/>
        </w:rPr>
        <w:t xml:space="preserve">This module is intended to be a 15-day Sport Education season </w:t>
      </w:r>
      <w:r w:rsidR="000C5E6D">
        <w:rPr>
          <w:rFonts w:ascii="Arial" w:hAnsi="Arial" w:cs="Arial"/>
          <w:sz w:val="22"/>
          <w:szCs w:val="22"/>
        </w:rPr>
        <w:t>with 6 teams that remain the same for the entire season. This allows for</w:t>
      </w:r>
      <w:r>
        <w:rPr>
          <w:rFonts w:ascii="Arial" w:hAnsi="Arial" w:cs="Arial"/>
          <w:sz w:val="22"/>
          <w:szCs w:val="22"/>
        </w:rPr>
        <w:t xml:space="preserve"> student-led experiences and leadership opportunities instead of traditional teacher-led instruction. It introduces students to all aspects of </w:t>
      </w:r>
      <w:r w:rsidR="00FD6C59">
        <w:rPr>
          <w:rFonts w:ascii="Arial" w:hAnsi="Arial" w:cs="Arial"/>
          <w:sz w:val="22"/>
          <w:szCs w:val="22"/>
        </w:rPr>
        <w:t>Basketball</w:t>
      </w:r>
      <w:r>
        <w:rPr>
          <w:rFonts w:ascii="Arial" w:hAnsi="Arial" w:cs="Arial"/>
          <w:sz w:val="22"/>
          <w:szCs w:val="22"/>
        </w:rPr>
        <w:t xml:space="preserve"> and allows students to share in the planning and leadership of the season. </w:t>
      </w:r>
    </w:p>
    <w:p w14:paraId="2405BB90" w14:textId="77777777" w:rsidR="00AB4A49" w:rsidRDefault="00AB4A49" w:rsidP="00481B8B">
      <w:pPr>
        <w:rPr>
          <w:rFonts w:ascii="Arial" w:hAnsi="Arial" w:cs="Arial"/>
          <w:sz w:val="22"/>
          <w:szCs w:val="22"/>
        </w:rPr>
      </w:pPr>
    </w:p>
    <w:p w14:paraId="397C95AB" w14:textId="6A9F2AEE" w:rsidR="00AB4A49" w:rsidRPr="009A4992" w:rsidRDefault="00AB4A49" w:rsidP="00481B8B">
      <w:pPr>
        <w:rPr>
          <w:rFonts w:ascii="Arial" w:hAnsi="Arial" w:cs="Arial"/>
          <w:sz w:val="22"/>
          <w:szCs w:val="22"/>
        </w:rPr>
      </w:pPr>
      <w:r w:rsidRPr="007D5196">
        <w:rPr>
          <w:rFonts w:ascii="Arial" w:hAnsi="Arial" w:cs="Arial"/>
          <w:sz w:val="22"/>
          <w:szCs w:val="22"/>
        </w:rPr>
        <w:t>What makes</w:t>
      </w:r>
      <w:r>
        <w:rPr>
          <w:rFonts w:ascii="Arial" w:hAnsi="Arial" w:cs="Arial"/>
          <w:sz w:val="22"/>
          <w:szCs w:val="22"/>
        </w:rPr>
        <w:t xml:space="preserve"> the </w:t>
      </w:r>
      <w:r w:rsidR="00FD6C59">
        <w:rPr>
          <w:rFonts w:ascii="Arial" w:hAnsi="Arial" w:cs="Arial"/>
          <w:sz w:val="22"/>
          <w:szCs w:val="22"/>
        </w:rPr>
        <w:t>Basketball</w:t>
      </w:r>
      <w:r>
        <w:rPr>
          <w:rFonts w:ascii="Arial" w:hAnsi="Arial" w:cs="Arial"/>
          <w:sz w:val="22"/>
          <w:szCs w:val="22"/>
        </w:rPr>
        <w:t xml:space="preserve"> Module unique is the infusion of Purposeful Competition. This is a teaching model that provides students with opportunities to collaborate while embracing the role of competition viewed through the partnership lens. </w:t>
      </w:r>
      <w:r w:rsidR="009A4992" w:rsidRPr="009A4992">
        <w:rPr>
          <w:rFonts w:ascii="Arial" w:hAnsi="Arial" w:cs="Arial"/>
          <w:color w:val="000000"/>
          <w:sz w:val="22"/>
          <w:szCs w:val="22"/>
        </w:rPr>
        <w:t xml:space="preserve">By inviting students to identify the purpose of the activities they will be participating in within </w:t>
      </w:r>
      <w:r w:rsidR="009A4992">
        <w:rPr>
          <w:rFonts w:ascii="Arial" w:hAnsi="Arial" w:cs="Arial"/>
          <w:color w:val="000000"/>
          <w:sz w:val="22"/>
          <w:szCs w:val="22"/>
        </w:rPr>
        <w:t>physical education</w:t>
      </w:r>
      <w:r w:rsidR="009A4992" w:rsidRPr="009A4992">
        <w:rPr>
          <w:rFonts w:ascii="Arial" w:hAnsi="Arial" w:cs="Arial"/>
          <w:color w:val="000000"/>
          <w:sz w:val="22"/>
          <w:szCs w:val="22"/>
        </w:rPr>
        <w:t xml:space="preserve"> classes, they will have greater access to intrinsic motivation.</w:t>
      </w:r>
      <w:r w:rsidR="009A4992">
        <w:rPr>
          <w:rFonts w:ascii="Arial" w:hAnsi="Arial" w:cs="Arial"/>
          <w:color w:val="000000"/>
          <w:sz w:val="22"/>
          <w:szCs w:val="22"/>
        </w:rPr>
        <w:t xml:space="preserve"> </w:t>
      </w:r>
      <w:r w:rsidR="009A4992" w:rsidRPr="009A4992">
        <w:rPr>
          <w:rFonts w:ascii="Arial" w:hAnsi="Arial" w:cs="Arial"/>
          <w:color w:val="000000"/>
          <w:sz w:val="22"/>
          <w:szCs w:val="22"/>
        </w:rPr>
        <w:t>And by welcoming competition at a level in line with their abilities, students can begin to embrace the necessity of competition in the process of becoming their best selves</w:t>
      </w:r>
      <w:r w:rsidR="009A4992">
        <w:rPr>
          <w:rFonts w:ascii="Arial" w:hAnsi="Arial" w:cs="Arial"/>
          <w:color w:val="000000"/>
          <w:sz w:val="22"/>
          <w:szCs w:val="22"/>
        </w:rPr>
        <w:t>.</w:t>
      </w:r>
    </w:p>
    <w:p w14:paraId="7480D1B8" w14:textId="77777777" w:rsidR="00AB4A49" w:rsidRPr="007D5196" w:rsidRDefault="00AB4A49" w:rsidP="00481B8B">
      <w:pPr>
        <w:rPr>
          <w:rFonts w:ascii="Arial" w:hAnsi="Arial" w:cs="Arial"/>
          <w:sz w:val="22"/>
          <w:szCs w:val="22"/>
        </w:rPr>
      </w:pPr>
    </w:p>
    <w:p w14:paraId="6C1929E2" w14:textId="1B838F31" w:rsidR="00517AA1" w:rsidRPr="00517AA1" w:rsidRDefault="00517AA1" w:rsidP="00481B8B">
      <w:pPr>
        <w:rPr>
          <w:rFonts w:ascii="Arial" w:hAnsi="Arial" w:cs="Arial"/>
          <w:sz w:val="22"/>
          <w:szCs w:val="22"/>
        </w:rPr>
      </w:pPr>
      <w:r w:rsidRPr="00517AA1">
        <w:rPr>
          <w:rFonts w:ascii="Arial" w:hAnsi="Arial" w:cs="Arial"/>
          <w:sz w:val="22"/>
          <w:szCs w:val="22"/>
        </w:rPr>
        <w:t>Th</w:t>
      </w:r>
      <w:r w:rsidR="001E2FAB">
        <w:rPr>
          <w:rFonts w:ascii="Arial" w:hAnsi="Arial" w:cs="Arial"/>
          <w:sz w:val="22"/>
          <w:szCs w:val="22"/>
        </w:rPr>
        <w:t>is</w:t>
      </w:r>
      <w:r w:rsidRPr="00517AA1">
        <w:rPr>
          <w:rFonts w:ascii="Arial" w:hAnsi="Arial" w:cs="Arial"/>
          <w:sz w:val="22"/>
          <w:szCs w:val="22"/>
        </w:rPr>
        <w:t xml:space="preserve"> </w:t>
      </w:r>
      <w:r w:rsidRPr="007D5196">
        <w:rPr>
          <w:rFonts w:ascii="Arial" w:hAnsi="Arial" w:cs="Arial"/>
          <w:sz w:val="22"/>
          <w:szCs w:val="22"/>
        </w:rPr>
        <w:t>m</w:t>
      </w:r>
      <w:r w:rsidRPr="00517AA1">
        <w:rPr>
          <w:rFonts w:ascii="Arial" w:hAnsi="Arial" w:cs="Arial"/>
          <w:sz w:val="22"/>
          <w:szCs w:val="22"/>
        </w:rPr>
        <w:t xml:space="preserve">odule </w:t>
      </w:r>
      <w:r w:rsidR="001E2FAB">
        <w:rPr>
          <w:rFonts w:ascii="Arial" w:hAnsi="Arial" w:cs="Arial"/>
          <w:sz w:val="22"/>
          <w:szCs w:val="22"/>
        </w:rPr>
        <w:t>is</w:t>
      </w:r>
      <w:r w:rsidRPr="00517AA1">
        <w:rPr>
          <w:rFonts w:ascii="Arial" w:hAnsi="Arial" w:cs="Arial"/>
          <w:sz w:val="22"/>
          <w:szCs w:val="22"/>
        </w:rPr>
        <w:t xml:space="preserve"> designed to introduce the sport to new players while helping experienced players continue to develop their skills.</w:t>
      </w:r>
      <w:r w:rsidR="001E2FAB">
        <w:rPr>
          <w:rFonts w:ascii="Arial" w:hAnsi="Arial" w:cs="Arial"/>
          <w:sz w:val="22"/>
          <w:szCs w:val="22"/>
        </w:rPr>
        <w:t xml:space="preserve"> </w:t>
      </w:r>
      <w:r w:rsidR="001E2FAB" w:rsidRPr="001E2FAB">
        <w:rPr>
          <w:rFonts w:ascii="Arial" w:hAnsi="Arial" w:cs="Arial"/>
          <w:sz w:val="22"/>
          <w:szCs w:val="22"/>
        </w:rPr>
        <w:t xml:space="preserve">The activities within this module develop </w:t>
      </w:r>
      <w:r w:rsidR="001E2FAB">
        <w:rPr>
          <w:rFonts w:ascii="Arial" w:hAnsi="Arial" w:cs="Arial"/>
          <w:sz w:val="22"/>
          <w:szCs w:val="22"/>
        </w:rPr>
        <w:t xml:space="preserve">leadership and </w:t>
      </w:r>
      <w:r w:rsidR="001E2FAB" w:rsidRPr="001E2FAB">
        <w:rPr>
          <w:rFonts w:ascii="Arial" w:hAnsi="Arial" w:cs="Arial"/>
          <w:sz w:val="22"/>
          <w:szCs w:val="22"/>
        </w:rPr>
        <w:t xml:space="preserve">reinforce responsible behaviors, while introducing </w:t>
      </w:r>
      <w:r w:rsidR="00FD6C59">
        <w:rPr>
          <w:rFonts w:ascii="Arial" w:hAnsi="Arial" w:cs="Arial"/>
          <w:sz w:val="22"/>
          <w:szCs w:val="22"/>
        </w:rPr>
        <w:t>basketball</w:t>
      </w:r>
      <w:r w:rsidR="001E2FAB" w:rsidRPr="001E2FAB">
        <w:rPr>
          <w:rFonts w:ascii="Arial" w:hAnsi="Arial" w:cs="Arial"/>
          <w:sz w:val="22"/>
          <w:szCs w:val="22"/>
        </w:rPr>
        <w:t xml:space="preserve"> skills</w:t>
      </w:r>
      <w:r w:rsidR="00FD6C59">
        <w:rPr>
          <w:rFonts w:ascii="Arial" w:hAnsi="Arial" w:cs="Arial"/>
          <w:sz w:val="22"/>
          <w:szCs w:val="22"/>
        </w:rPr>
        <w:t xml:space="preserve"> and tactics</w:t>
      </w:r>
      <w:r w:rsidR="001E2FAB" w:rsidRPr="001E2FAB">
        <w:rPr>
          <w:rFonts w:ascii="Arial" w:hAnsi="Arial" w:cs="Arial"/>
          <w:sz w:val="22"/>
          <w:szCs w:val="22"/>
        </w:rPr>
        <w:t xml:space="preserve"> that may be new to some students. All participants are given the opportunity to explore </w:t>
      </w:r>
      <w:r w:rsidR="001E2FAB">
        <w:rPr>
          <w:rFonts w:ascii="Arial" w:hAnsi="Arial" w:cs="Arial"/>
          <w:sz w:val="22"/>
          <w:szCs w:val="22"/>
        </w:rPr>
        <w:t xml:space="preserve">their </w:t>
      </w:r>
      <w:r w:rsidR="001E2FAB" w:rsidRPr="001E2FAB">
        <w:rPr>
          <w:rFonts w:ascii="Arial" w:hAnsi="Arial" w:cs="Arial"/>
          <w:sz w:val="22"/>
          <w:szCs w:val="22"/>
        </w:rPr>
        <w:t xml:space="preserve">skills in a fun and engaging environment where all students can feel successful. </w:t>
      </w:r>
    </w:p>
    <w:bookmarkEnd w:id="0"/>
    <w:p w14:paraId="3C74EF9D" w14:textId="77777777" w:rsidR="00E9545F" w:rsidRPr="009A4992" w:rsidRDefault="00E9545F" w:rsidP="007E56D8">
      <w:pPr>
        <w:rPr>
          <w:rFonts w:ascii="Arial" w:hAnsi="Arial" w:cs="Arial"/>
          <w:sz w:val="16"/>
          <w:szCs w:val="16"/>
        </w:rPr>
      </w:pPr>
    </w:p>
    <w:p w14:paraId="250E7BC6" w14:textId="37AA695F" w:rsidR="007E56D8" w:rsidRDefault="007E56D8" w:rsidP="007E56D8">
      <w:pPr>
        <w:rPr>
          <w:rFonts w:ascii="Arial" w:hAnsi="Arial" w:cs="Arial"/>
          <w:b/>
          <w:bCs/>
        </w:rPr>
      </w:pPr>
      <w:r w:rsidRPr="007E56D8">
        <w:rPr>
          <w:rFonts w:ascii="Arial" w:hAnsi="Arial" w:cs="Arial"/>
          <w:b/>
          <w:bCs/>
        </w:rPr>
        <w:t>TABLE OF CONTENTS</w:t>
      </w:r>
    </w:p>
    <w:tbl>
      <w:tblPr>
        <w:tblStyle w:val="TableGrid"/>
        <w:tblW w:w="0" w:type="auto"/>
        <w:tblLook w:val="04A0" w:firstRow="1" w:lastRow="0" w:firstColumn="1" w:lastColumn="0" w:noHBand="0" w:noVBand="1"/>
      </w:tblPr>
      <w:tblGrid>
        <w:gridCol w:w="4963"/>
        <w:gridCol w:w="2772"/>
        <w:gridCol w:w="2191"/>
      </w:tblGrid>
      <w:tr w:rsidR="00901EF1" w:rsidRPr="007D5196" w14:paraId="6C3ECE34" w14:textId="77777777" w:rsidTr="00517AA1">
        <w:tc>
          <w:tcPr>
            <w:tcW w:w="7735" w:type="dxa"/>
            <w:gridSpan w:val="2"/>
            <w:shd w:val="clear" w:color="auto" w:fill="4E90CD"/>
          </w:tcPr>
          <w:p w14:paraId="2ADBEA9C" w14:textId="78496409" w:rsidR="007E56D8" w:rsidRPr="007D5196" w:rsidRDefault="007E56D8" w:rsidP="007E56D8">
            <w:pPr>
              <w:rPr>
                <w:rFonts w:ascii="Arial" w:hAnsi="Arial" w:cs="Arial"/>
                <w:b/>
                <w:bCs/>
                <w:sz w:val="22"/>
                <w:szCs w:val="22"/>
              </w:rPr>
            </w:pPr>
            <w:r w:rsidRPr="007D5196">
              <w:rPr>
                <w:rFonts w:ascii="Arial" w:hAnsi="Arial" w:cs="Arial"/>
                <w:b/>
                <w:bCs/>
                <w:color w:val="FFFFFF" w:themeColor="background1"/>
                <w:sz w:val="22"/>
                <w:szCs w:val="22"/>
              </w:rPr>
              <w:t>RESOURCE</w:t>
            </w:r>
          </w:p>
        </w:tc>
        <w:tc>
          <w:tcPr>
            <w:tcW w:w="2191" w:type="dxa"/>
            <w:shd w:val="clear" w:color="auto" w:fill="4E90CD"/>
          </w:tcPr>
          <w:p w14:paraId="51C42150" w14:textId="2E69FA2A" w:rsidR="007E56D8" w:rsidRPr="007D5196" w:rsidRDefault="007E56D8" w:rsidP="007E56D8">
            <w:pPr>
              <w:rPr>
                <w:rFonts w:ascii="Arial" w:hAnsi="Arial" w:cs="Arial"/>
                <w:b/>
                <w:bCs/>
                <w:sz w:val="22"/>
                <w:szCs w:val="22"/>
              </w:rPr>
            </w:pPr>
            <w:r w:rsidRPr="007D5196">
              <w:rPr>
                <w:rFonts w:ascii="Arial" w:hAnsi="Arial" w:cs="Arial"/>
                <w:b/>
                <w:bCs/>
                <w:color w:val="FFFFFF" w:themeColor="background1"/>
                <w:sz w:val="22"/>
                <w:szCs w:val="22"/>
              </w:rPr>
              <w:t>Number of Pages</w:t>
            </w:r>
          </w:p>
        </w:tc>
      </w:tr>
      <w:tr w:rsidR="007E56D8" w:rsidRPr="007D5196" w14:paraId="09B6C772" w14:textId="77777777" w:rsidTr="007E56D8">
        <w:tc>
          <w:tcPr>
            <w:tcW w:w="7735" w:type="dxa"/>
            <w:gridSpan w:val="2"/>
          </w:tcPr>
          <w:p w14:paraId="4079A06B" w14:textId="16792860" w:rsidR="007E56D8" w:rsidRPr="007D5196" w:rsidRDefault="007E56D8" w:rsidP="007E56D8">
            <w:pPr>
              <w:rPr>
                <w:rFonts w:ascii="Arial" w:hAnsi="Arial" w:cs="Arial"/>
                <w:sz w:val="22"/>
                <w:szCs w:val="22"/>
              </w:rPr>
            </w:pPr>
            <w:r w:rsidRPr="007D5196">
              <w:rPr>
                <w:rFonts w:ascii="Arial" w:hAnsi="Arial" w:cs="Arial"/>
                <w:sz w:val="22"/>
                <w:szCs w:val="22"/>
              </w:rPr>
              <w:t>Module Overview</w:t>
            </w:r>
          </w:p>
        </w:tc>
        <w:tc>
          <w:tcPr>
            <w:tcW w:w="2191" w:type="dxa"/>
          </w:tcPr>
          <w:p w14:paraId="150C08B5" w14:textId="20D8EE31" w:rsidR="007E56D8" w:rsidRPr="007D5196" w:rsidRDefault="001B76F4" w:rsidP="001E075B">
            <w:pPr>
              <w:jc w:val="center"/>
              <w:rPr>
                <w:rFonts w:ascii="Arial" w:hAnsi="Arial" w:cs="Arial"/>
                <w:sz w:val="22"/>
                <w:szCs w:val="22"/>
              </w:rPr>
            </w:pPr>
            <w:r w:rsidRPr="009A4992">
              <w:rPr>
                <w:rFonts w:ascii="Arial" w:hAnsi="Arial" w:cs="Arial"/>
                <w:sz w:val="22"/>
                <w:szCs w:val="22"/>
              </w:rPr>
              <w:t>3</w:t>
            </w:r>
            <w:r w:rsidR="001E075B" w:rsidRPr="007D5196">
              <w:rPr>
                <w:rFonts w:ascii="Arial" w:hAnsi="Arial" w:cs="Arial"/>
                <w:sz w:val="22"/>
                <w:szCs w:val="22"/>
              </w:rPr>
              <w:t xml:space="preserve"> pages</w:t>
            </w:r>
          </w:p>
        </w:tc>
      </w:tr>
      <w:tr w:rsidR="007E56D8" w:rsidRPr="007D5196" w14:paraId="783D0CCD" w14:textId="77777777" w:rsidTr="007E56D8">
        <w:tc>
          <w:tcPr>
            <w:tcW w:w="7735" w:type="dxa"/>
            <w:gridSpan w:val="2"/>
          </w:tcPr>
          <w:p w14:paraId="440E2307" w14:textId="056CCB84" w:rsidR="007E56D8" w:rsidRPr="007D5196" w:rsidRDefault="001E075B" w:rsidP="007E56D8">
            <w:pPr>
              <w:rPr>
                <w:rFonts w:ascii="Arial" w:hAnsi="Arial" w:cs="Arial"/>
                <w:sz w:val="22"/>
                <w:szCs w:val="22"/>
              </w:rPr>
            </w:pPr>
            <w:r w:rsidRPr="007D5196">
              <w:rPr>
                <w:rFonts w:ascii="Arial" w:hAnsi="Arial" w:cs="Arial"/>
                <w:sz w:val="22"/>
                <w:szCs w:val="22"/>
              </w:rPr>
              <w:t>Materials List</w:t>
            </w:r>
          </w:p>
        </w:tc>
        <w:tc>
          <w:tcPr>
            <w:tcW w:w="2191" w:type="dxa"/>
          </w:tcPr>
          <w:p w14:paraId="6D628960" w14:textId="48871860" w:rsidR="007E56D8" w:rsidRPr="007D5196" w:rsidRDefault="001E075B" w:rsidP="001E075B">
            <w:pPr>
              <w:jc w:val="center"/>
              <w:rPr>
                <w:rFonts w:ascii="Arial" w:hAnsi="Arial" w:cs="Arial"/>
                <w:sz w:val="22"/>
                <w:szCs w:val="22"/>
              </w:rPr>
            </w:pPr>
            <w:r w:rsidRPr="007D5196">
              <w:rPr>
                <w:rFonts w:ascii="Arial" w:hAnsi="Arial" w:cs="Arial"/>
                <w:sz w:val="22"/>
                <w:szCs w:val="22"/>
              </w:rPr>
              <w:t>1 page</w:t>
            </w:r>
          </w:p>
        </w:tc>
      </w:tr>
      <w:tr w:rsidR="00517AA1" w:rsidRPr="007D5196" w14:paraId="2CF1E3F2" w14:textId="77777777" w:rsidTr="00C736B4">
        <w:tc>
          <w:tcPr>
            <w:tcW w:w="9926" w:type="dxa"/>
            <w:gridSpan w:val="3"/>
            <w:shd w:val="clear" w:color="auto" w:fill="4E90CD"/>
          </w:tcPr>
          <w:p w14:paraId="63401852" w14:textId="578CC86F" w:rsidR="00517AA1" w:rsidRPr="007D5196" w:rsidRDefault="00517AA1" w:rsidP="00517AA1">
            <w:pPr>
              <w:rPr>
                <w:rFonts w:ascii="Arial" w:hAnsi="Arial" w:cs="Arial"/>
                <w:b/>
                <w:bCs/>
                <w:sz w:val="22"/>
                <w:szCs w:val="22"/>
              </w:rPr>
            </w:pPr>
            <w:r w:rsidRPr="007D5196">
              <w:rPr>
                <w:rFonts w:ascii="Arial" w:hAnsi="Arial" w:cs="Arial"/>
                <w:b/>
                <w:bCs/>
                <w:color w:val="FFFFFF" w:themeColor="background1"/>
                <w:sz w:val="22"/>
                <w:szCs w:val="22"/>
              </w:rPr>
              <w:t>Activity Plans (2 pages each)</w:t>
            </w:r>
          </w:p>
        </w:tc>
      </w:tr>
      <w:tr w:rsidR="00A95D0F" w:rsidRPr="007D5196" w14:paraId="5841D84C" w14:textId="77777777" w:rsidTr="00A95D0F">
        <w:tc>
          <w:tcPr>
            <w:tcW w:w="4963" w:type="dxa"/>
          </w:tcPr>
          <w:p w14:paraId="1BFF9752" w14:textId="07879FFA" w:rsidR="00A95D0F" w:rsidRPr="007D5196" w:rsidRDefault="00FD2D9B" w:rsidP="0089317E">
            <w:pPr>
              <w:jc w:val="center"/>
              <w:rPr>
                <w:rFonts w:ascii="Arial" w:hAnsi="Arial" w:cs="Arial"/>
                <w:sz w:val="22"/>
                <w:szCs w:val="22"/>
              </w:rPr>
            </w:pPr>
            <w:r>
              <w:rPr>
                <w:rFonts w:ascii="Arial" w:hAnsi="Arial" w:cs="Arial"/>
                <w:sz w:val="22"/>
                <w:szCs w:val="22"/>
              </w:rPr>
              <w:t>Footwork Warm-up</w:t>
            </w:r>
          </w:p>
        </w:tc>
        <w:tc>
          <w:tcPr>
            <w:tcW w:w="4963" w:type="dxa"/>
            <w:gridSpan w:val="2"/>
          </w:tcPr>
          <w:p w14:paraId="2353932D" w14:textId="073678F1" w:rsidR="00A95D0F" w:rsidRPr="007D5196" w:rsidRDefault="00E53562" w:rsidP="00517AA1">
            <w:pPr>
              <w:jc w:val="center"/>
              <w:rPr>
                <w:rFonts w:ascii="Arial" w:hAnsi="Arial" w:cs="Arial"/>
                <w:sz w:val="22"/>
                <w:szCs w:val="22"/>
              </w:rPr>
            </w:pPr>
            <w:r>
              <w:rPr>
                <w:rFonts w:ascii="Arial" w:hAnsi="Arial" w:cs="Arial"/>
                <w:sz w:val="22"/>
                <w:szCs w:val="22"/>
              </w:rPr>
              <w:t>3v3 Bounce Ball</w:t>
            </w:r>
          </w:p>
        </w:tc>
      </w:tr>
      <w:tr w:rsidR="00A95D0F" w:rsidRPr="007D5196" w14:paraId="03AE1E75" w14:textId="77777777" w:rsidTr="00A95D0F">
        <w:tc>
          <w:tcPr>
            <w:tcW w:w="4963" w:type="dxa"/>
          </w:tcPr>
          <w:p w14:paraId="124F82AE" w14:textId="6D6CAED9" w:rsidR="00A95D0F" w:rsidRPr="007D5196" w:rsidRDefault="00FD2D9B" w:rsidP="0089317E">
            <w:pPr>
              <w:jc w:val="center"/>
              <w:rPr>
                <w:rFonts w:ascii="Arial" w:hAnsi="Arial" w:cs="Arial"/>
                <w:sz w:val="22"/>
                <w:szCs w:val="22"/>
              </w:rPr>
            </w:pPr>
            <w:r>
              <w:rPr>
                <w:rFonts w:ascii="Arial" w:hAnsi="Arial" w:cs="Arial"/>
                <w:sz w:val="22"/>
                <w:szCs w:val="22"/>
              </w:rPr>
              <w:t>Speed Dribble Relay</w:t>
            </w:r>
          </w:p>
        </w:tc>
        <w:tc>
          <w:tcPr>
            <w:tcW w:w="4963" w:type="dxa"/>
            <w:gridSpan w:val="2"/>
          </w:tcPr>
          <w:p w14:paraId="1F1BAC4F" w14:textId="439E94D4" w:rsidR="00A95D0F" w:rsidRPr="007D5196" w:rsidRDefault="00FD2D9B" w:rsidP="00517AA1">
            <w:pPr>
              <w:jc w:val="center"/>
              <w:rPr>
                <w:rFonts w:ascii="Arial" w:hAnsi="Arial" w:cs="Arial"/>
                <w:sz w:val="22"/>
                <w:szCs w:val="22"/>
              </w:rPr>
            </w:pPr>
            <w:r>
              <w:rPr>
                <w:rFonts w:ascii="Arial" w:hAnsi="Arial" w:cs="Arial"/>
                <w:sz w:val="22"/>
                <w:szCs w:val="22"/>
              </w:rPr>
              <w:t>Form Shooting Warm-up</w:t>
            </w:r>
          </w:p>
        </w:tc>
      </w:tr>
      <w:tr w:rsidR="00A95D0F" w:rsidRPr="007D5196" w14:paraId="3D13042D" w14:textId="77777777" w:rsidTr="00A95D0F">
        <w:tc>
          <w:tcPr>
            <w:tcW w:w="4963" w:type="dxa"/>
          </w:tcPr>
          <w:p w14:paraId="73592AE4" w14:textId="278273DE" w:rsidR="00A95D0F" w:rsidRPr="007D5196" w:rsidRDefault="00FD2D9B" w:rsidP="0089317E">
            <w:pPr>
              <w:jc w:val="center"/>
              <w:rPr>
                <w:rFonts w:ascii="Arial" w:hAnsi="Arial" w:cs="Arial"/>
                <w:sz w:val="22"/>
                <w:szCs w:val="22"/>
              </w:rPr>
            </w:pPr>
            <w:r>
              <w:rPr>
                <w:rFonts w:ascii="Arial" w:hAnsi="Arial" w:cs="Arial"/>
                <w:sz w:val="22"/>
                <w:szCs w:val="22"/>
              </w:rPr>
              <w:t>W Dribble Defense</w:t>
            </w:r>
          </w:p>
        </w:tc>
        <w:tc>
          <w:tcPr>
            <w:tcW w:w="4963" w:type="dxa"/>
            <w:gridSpan w:val="2"/>
          </w:tcPr>
          <w:p w14:paraId="41B7A3C8" w14:textId="025C4B4B" w:rsidR="00A95D0F" w:rsidRPr="007D5196" w:rsidRDefault="00E53562" w:rsidP="00517AA1">
            <w:pPr>
              <w:jc w:val="center"/>
              <w:rPr>
                <w:rFonts w:ascii="Arial" w:hAnsi="Arial" w:cs="Arial"/>
                <w:sz w:val="22"/>
                <w:szCs w:val="22"/>
              </w:rPr>
            </w:pPr>
            <w:r>
              <w:rPr>
                <w:rFonts w:ascii="Arial" w:hAnsi="Arial" w:cs="Arial"/>
                <w:sz w:val="22"/>
                <w:szCs w:val="22"/>
              </w:rPr>
              <w:t>Create a Drill</w:t>
            </w:r>
          </w:p>
        </w:tc>
      </w:tr>
      <w:tr w:rsidR="00A95D0F" w:rsidRPr="007D5196" w14:paraId="53187CE0" w14:textId="77777777" w:rsidTr="00A95D0F">
        <w:tc>
          <w:tcPr>
            <w:tcW w:w="4963" w:type="dxa"/>
          </w:tcPr>
          <w:p w14:paraId="7F5618F2" w14:textId="0EA5D59A" w:rsidR="00A95D0F" w:rsidRPr="007D5196" w:rsidRDefault="00FD2D9B" w:rsidP="0089317E">
            <w:pPr>
              <w:jc w:val="center"/>
              <w:rPr>
                <w:rFonts w:ascii="Arial" w:hAnsi="Arial" w:cs="Arial"/>
                <w:sz w:val="22"/>
                <w:szCs w:val="22"/>
              </w:rPr>
            </w:pPr>
            <w:r>
              <w:rPr>
                <w:rFonts w:ascii="Arial" w:hAnsi="Arial" w:cs="Arial"/>
                <w:sz w:val="22"/>
                <w:szCs w:val="22"/>
              </w:rPr>
              <w:t>Dribble Knockout</w:t>
            </w:r>
          </w:p>
        </w:tc>
        <w:tc>
          <w:tcPr>
            <w:tcW w:w="4963" w:type="dxa"/>
            <w:gridSpan w:val="2"/>
          </w:tcPr>
          <w:p w14:paraId="1E197E8C" w14:textId="6A7818D1" w:rsidR="00A95D0F" w:rsidRPr="007D5196" w:rsidRDefault="00735679" w:rsidP="00517AA1">
            <w:pPr>
              <w:jc w:val="center"/>
              <w:rPr>
                <w:rFonts w:ascii="Arial" w:hAnsi="Arial" w:cs="Arial"/>
                <w:sz w:val="22"/>
                <w:szCs w:val="22"/>
              </w:rPr>
            </w:pPr>
            <w:r>
              <w:rPr>
                <w:rFonts w:ascii="Arial" w:hAnsi="Arial" w:cs="Arial"/>
                <w:sz w:val="22"/>
                <w:szCs w:val="22"/>
              </w:rPr>
              <w:t>Lay-up Lines Warm-up</w:t>
            </w:r>
          </w:p>
        </w:tc>
      </w:tr>
      <w:tr w:rsidR="00A95D0F" w:rsidRPr="007D5196" w14:paraId="54B305FF" w14:textId="77777777" w:rsidTr="00A95D0F">
        <w:tc>
          <w:tcPr>
            <w:tcW w:w="4963" w:type="dxa"/>
          </w:tcPr>
          <w:p w14:paraId="2F487206" w14:textId="7739099D" w:rsidR="00A95D0F" w:rsidRPr="007D5196" w:rsidRDefault="00FD2D9B" w:rsidP="0089317E">
            <w:pPr>
              <w:jc w:val="center"/>
              <w:rPr>
                <w:rFonts w:ascii="Arial" w:hAnsi="Arial" w:cs="Arial"/>
                <w:sz w:val="22"/>
                <w:szCs w:val="22"/>
              </w:rPr>
            </w:pPr>
            <w:r>
              <w:rPr>
                <w:rFonts w:ascii="Arial" w:hAnsi="Arial" w:cs="Arial"/>
                <w:sz w:val="22"/>
                <w:szCs w:val="22"/>
              </w:rPr>
              <w:t>Dribble Warm-up</w:t>
            </w:r>
          </w:p>
        </w:tc>
        <w:tc>
          <w:tcPr>
            <w:tcW w:w="4963" w:type="dxa"/>
            <w:gridSpan w:val="2"/>
          </w:tcPr>
          <w:p w14:paraId="077CAAD9" w14:textId="41D51B31" w:rsidR="00A95D0F" w:rsidRPr="007D5196" w:rsidRDefault="00735679" w:rsidP="00517AA1">
            <w:pPr>
              <w:jc w:val="center"/>
              <w:rPr>
                <w:rFonts w:ascii="Arial" w:hAnsi="Arial" w:cs="Arial"/>
                <w:sz w:val="22"/>
                <w:szCs w:val="22"/>
              </w:rPr>
            </w:pPr>
            <w:r>
              <w:rPr>
                <w:rFonts w:ascii="Arial" w:hAnsi="Arial" w:cs="Arial"/>
                <w:sz w:val="22"/>
                <w:szCs w:val="22"/>
              </w:rPr>
              <w:t>2v1 Catch and Shoot</w:t>
            </w:r>
          </w:p>
        </w:tc>
      </w:tr>
      <w:tr w:rsidR="00A95D0F" w:rsidRPr="007D5196" w14:paraId="742BC34E" w14:textId="77777777" w:rsidTr="00A95D0F">
        <w:tc>
          <w:tcPr>
            <w:tcW w:w="4963" w:type="dxa"/>
          </w:tcPr>
          <w:p w14:paraId="28CFDF57" w14:textId="6BF9437F" w:rsidR="00A95D0F" w:rsidRPr="007D5196" w:rsidRDefault="00FD2D9B" w:rsidP="0089317E">
            <w:pPr>
              <w:jc w:val="center"/>
              <w:rPr>
                <w:rFonts w:ascii="Arial" w:hAnsi="Arial" w:cs="Arial"/>
                <w:sz w:val="22"/>
                <w:szCs w:val="22"/>
              </w:rPr>
            </w:pPr>
            <w:r>
              <w:rPr>
                <w:rFonts w:ascii="Arial" w:hAnsi="Arial" w:cs="Arial"/>
                <w:sz w:val="22"/>
                <w:szCs w:val="22"/>
              </w:rPr>
              <w:t>Partner Passing</w:t>
            </w:r>
          </w:p>
        </w:tc>
        <w:tc>
          <w:tcPr>
            <w:tcW w:w="4963" w:type="dxa"/>
            <w:gridSpan w:val="2"/>
          </w:tcPr>
          <w:p w14:paraId="2C8E8FB4" w14:textId="2A583B60" w:rsidR="00A95D0F" w:rsidRPr="007D5196" w:rsidRDefault="00735679" w:rsidP="00517AA1">
            <w:pPr>
              <w:jc w:val="center"/>
              <w:rPr>
                <w:rFonts w:ascii="Arial" w:hAnsi="Arial" w:cs="Arial"/>
                <w:sz w:val="22"/>
                <w:szCs w:val="22"/>
              </w:rPr>
            </w:pPr>
            <w:r>
              <w:rPr>
                <w:rFonts w:ascii="Arial" w:hAnsi="Arial" w:cs="Arial"/>
                <w:sz w:val="22"/>
                <w:szCs w:val="22"/>
              </w:rPr>
              <w:t>3v2 Catch and Shoot</w:t>
            </w:r>
          </w:p>
        </w:tc>
      </w:tr>
      <w:tr w:rsidR="00A95D0F" w:rsidRPr="007D5196" w14:paraId="5E5B0ADE" w14:textId="77777777" w:rsidTr="00A95D0F">
        <w:tc>
          <w:tcPr>
            <w:tcW w:w="4963" w:type="dxa"/>
          </w:tcPr>
          <w:p w14:paraId="4A830B58" w14:textId="6F3B5DA5" w:rsidR="00A95D0F" w:rsidRPr="007D5196" w:rsidRDefault="00FD2D9B" w:rsidP="0089317E">
            <w:pPr>
              <w:jc w:val="center"/>
              <w:rPr>
                <w:rFonts w:ascii="Arial" w:hAnsi="Arial" w:cs="Arial"/>
                <w:sz w:val="22"/>
                <w:szCs w:val="22"/>
              </w:rPr>
            </w:pPr>
            <w:r>
              <w:rPr>
                <w:rFonts w:ascii="Arial" w:hAnsi="Arial" w:cs="Arial"/>
                <w:sz w:val="22"/>
                <w:szCs w:val="22"/>
              </w:rPr>
              <w:t>Ultimate Basketball</w:t>
            </w:r>
          </w:p>
        </w:tc>
        <w:tc>
          <w:tcPr>
            <w:tcW w:w="4963" w:type="dxa"/>
            <w:gridSpan w:val="2"/>
          </w:tcPr>
          <w:p w14:paraId="177AD571" w14:textId="35CCCE68" w:rsidR="00A95D0F" w:rsidRPr="007D5196" w:rsidRDefault="00735679" w:rsidP="00517AA1">
            <w:pPr>
              <w:jc w:val="center"/>
              <w:rPr>
                <w:rFonts w:ascii="Arial" w:hAnsi="Arial" w:cs="Arial"/>
                <w:sz w:val="22"/>
                <w:szCs w:val="22"/>
              </w:rPr>
            </w:pPr>
            <w:r>
              <w:rPr>
                <w:rFonts w:ascii="Arial" w:hAnsi="Arial" w:cs="Arial"/>
                <w:sz w:val="22"/>
                <w:szCs w:val="22"/>
              </w:rPr>
              <w:t>3v3</w:t>
            </w:r>
          </w:p>
        </w:tc>
      </w:tr>
      <w:tr w:rsidR="00A95D0F" w:rsidRPr="007D5196" w14:paraId="14AAD749" w14:textId="77777777" w:rsidTr="00A95D0F">
        <w:tc>
          <w:tcPr>
            <w:tcW w:w="4963" w:type="dxa"/>
          </w:tcPr>
          <w:p w14:paraId="2600714A" w14:textId="4E6D07FE" w:rsidR="00A95D0F" w:rsidRPr="007D5196" w:rsidRDefault="00FD2D9B" w:rsidP="0089317E">
            <w:pPr>
              <w:jc w:val="center"/>
              <w:rPr>
                <w:rFonts w:ascii="Arial" w:hAnsi="Arial" w:cs="Arial"/>
                <w:sz w:val="22"/>
                <w:szCs w:val="22"/>
              </w:rPr>
            </w:pPr>
            <w:r>
              <w:rPr>
                <w:rFonts w:ascii="Arial" w:hAnsi="Arial" w:cs="Arial"/>
                <w:sz w:val="22"/>
                <w:szCs w:val="22"/>
              </w:rPr>
              <w:t>Toss 3</w:t>
            </w:r>
          </w:p>
        </w:tc>
        <w:tc>
          <w:tcPr>
            <w:tcW w:w="4963" w:type="dxa"/>
            <w:gridSpan w:val="2"/>
          </w:tcPr>
          <w:p w14:paraId="241354D9" w14:textId="3808570D" w:rsidR="00A95D0F" w:rsidRPr="007D5196" w:rsidRDefault="00735679" w:rsidP="00517AA1">
            <w:pPr>
              <w:jc w:val="center"/>
              <w:rPr>
                <w:rFonts w:ascii="Arial" w:hAnsi="Arial" w:cs="Arial"/>
                <w:sz w:val="22"/>
                <w:szCs w:val="22"/>
              </w:rPr>
            </w:pPr>
            <w:r>
              <w:rPr>
                <w:rFonts w:ascii="Arial" w:hAnsi="Arial" w:cs="Arial"/>
                <w:sz w:val="22"/>
                <w:szCs w:val="22"/>
              </w:rPr>
              <w:t>Triangle Boxout</w:t>
            </w:r>
          </w:p>
        </w:tc>
      </w:tr>
      <w:tr w:rsidR="00A95D0F" w:rsidRPr="007D5196" w14:paraId="5C20E0C4" w14:textId="77777777" w:rsidTr="00A95D0F">
        <w:tc>
          <w:tcPr>
            <w:tcW w:w="4963" w:type="dxa"/>
          </w:tcPr>
          <w:p w14:paraId="0058E402" w14:textId="0EF11598" w:rsidR="00A95D0F" w:rsidRPr="007D5196" w:rsidRDefault="00FD2D9B" w:rsidP="0089317E">
            <w:pPr>
              <w:jc w:val="center"/>
              <w:rPr>
                <w:rFonts w:ascii="Arial" w:hAnsi="Arial" w:cs="Arial"/>
                <w:sz w:val="22"/>
                <w:szCs w:val="22"/>
              </w:rPr>
            </w:pPr>
            <w:r>
              <w:rPr>
                <w:rFonts w:ascii="Arial" w:hAnsi="Arial" w:cs="Arial"/>
                <w:sz w:val="22"/>
                <w:szCs w:val="22"/>
              </w:rPr>
              <w:t>All-star Passing</w:t>
            </w:r>
          </w:p>
        </w:tc>
        <w:tc>
          <w:tcPr>
            <w:tcW w:w="4963" w:type="dxa"/>
            <w:gridSpan w:val="2"/>
          </w:tcPr>
          <w:p w14:paraId="6D2FC18B" w14:textId="5B17E3CE" w:rsidR="00A95D0F" w:rsidRPr="007D5196" w:rsidRDefault="00735679" w:rsidP="00517AA1">
            <w:pPr>
              <w:jc w:val="center"/>
              <w:rPr>
                <w:rFonts w:ascii="Arial" w:hAnsi="Arial" w:cs="Arial"/>
                <w:sz w:val="22"/>
                <w:szCs w:val="22"/>
              </w:rPr>
            </w:pPr>
            <w:r>
              <w:rPr>
                <w:rFonts w:ascii="Arial" w:hAnsi="Arial" w:cs="Arial"/>
                <w:sz w:val="22"/>
                <w:szCs w:val="22"/>
              </w:rPr>
              <w:t>Triangle Rebounding</w:t>
            </w:r>
          </w:p>
        </w:tc>
      </w:tr>
      <w:tr w:rsidR="003B54FB" w:rsidRPr="007D5196" w14:paraId="5AB0BA78" w14:textId="77777777" w:rsidTr="00517AA1">
        <w:tc>
          <w:tcPr>
            <w:tcW w:w="9926" w:type="dxa"/>
            <w:gridSpan w:val="3"/>
            <w:shd w:val="clear" w:color="auto" w:fill="4E90CD"/>
          </w:tcPr>
          <w:p w14:paraId="18AA5CA4" w14:textId="434A1B92" w:rsidR="003B54FB" w:rsidRPr="007D5196" w:rsidRDefault="003B54FB" w:rsidP="003B54FB">
            <w:pPr>
              <w:rPr>
                <w:rFonts w:ascii="Arial" w:hAnsi="Arial" w:cs="Arial"/>
                <w:b/>
                <w:bCs/>
                <w:sz w:val="22"/>
                <w:szCs w:val="22"/>
              </w:rPr>
            </w:pPr>
            <w:r w:rsidRPr="007D5196">
              <w:rPr>
                <w:rFonts w:ascii="Arial" w:hAnsi="Arial" w:cs="Arial"/>
                <w:b/>
                <w:bCs/>
                <w:color w:val="FFFFFF" w:themeColor="background1"/>
                <w:sz w:val="22"/>
                <w:szCs w:val="22"/>
              </w:rPr>
              <w:t>Instructional Resources</w:t>
            </w:r>
          </w:p>
        </w:tc>
      </w:tr>
      <w:tr w:rsidR="003B54FB" w:rsidRPr="007D5196" w14:paraId="1B1E13C7" w14:textId="77777777" w:rsidTr="007E56D8">
        <w:tc>
          <w:tcPr>
            <w:tcW w:w="7735" w:type="dxa"/>
            <w:gridSpan w:val="2"/>
          </w:tcPr>
          <w:p w14:paraId="3CF88D1F" w14:textId="0468F086" w:rsidR="003B54FB" w:rsidRPr="007D5196" w:rsidRDefault="00A95D0F" w:rsidP="003B54FB">
            <w:pPr>
              <w:rPr>
                <w:rFonts w:ascii="Arial" w:hAnsi="Arial" w:cs="Arial"/>
                <w:sz w:val="22"/>
                <w:szCs w:val="22"/>
              </w:rPr>
            </w:pPr>
            <w:r w:rsidRPr="007D5196">
              <w:rPr>
                <w:rFonts w:ascii="Arial" w:hAnsi="Arial" w:cs="Arial"/>
                <w:sz w:val="22"/>
                <w:szCs w:val="22"/>
              </w:rPr>
              <w:t>Block Plan</w:t>
            </w:r>
          </w:p>
        </w:tc>
        <w:tc>
          <w:tcPr>
            <w:tcW w:w="2191" w:type="dxa"/>
          </w:tcPr>
          <w:p w14:paraId="264AB568" w14:textId="41BE1AC9" w:rsidR="003B54FB" w:rsidRPr="007D5196" w:rsidRDefault="00A95D0F" w:rsidP="003B54FB">
            <w:pPr>
              <w:jc w:val="center"/>
              <w:rPr>
                <w:rFonts w:ascii="Arial" w:hAnsi="Arial" w:cs="Arial"/>
                <w:sz w:val="22"/>
                <w:szCs w:val="22"/>
              </w:rPr>
            </w:pPr>
            <w:r w:rsidRPr="007D5196">
              <w:rPr>
                <w:rFonts w:ascii="Arial" w:hAnsi="Arial" w:cs="Arial"/>
                <w:sz w:val="22"/>
                <w:szCs w:val="22"/>
              </w:rPr>
              <w:t>2</w:t>
            </w:r>
            <w:r w:rsidR="003B54FB" w:rsidRPr="007D5196">
              <w:rPr>
                <w:rFonts w:ascii="Arial" w:hAnsi="Arial" w:cs="Arial"/>
                <w:sz w:val="22"/>
                <w:szCs w:val="22"/>
              </w:rPr>
              <w:t xml:space="preserve"> page</w:t>
            </w:r>
            <w:r w:rsidRPr="007D5196">
              <w:rPr>
                <w:rFonts w:ascii="Arial" w:hAnsi="Arial" w:cs="Arial"/>
                <w:sz w:val="22"/>
                <w:szCs w:val="22"/>
              </w:rPr>
              <w:t>s</w:t>
            </w:r>
          </w:p>
        </w:tc>
      </w:tr>
      <w:tr w:rsidR="003B54FB" w:rsidRPr="007D5196" w14:paraId="1E7B0CE8" w14:textId="77777777" w:rsidTr="007E56D8">
        <w:tc>
          <w:tcPr>
            <w:tcW w:w="7735" w:type="dxa"/>
            <w:gridSpan w:val="2"/>
          </w:tcPr>
          <w:p w14:paraId="2927680D" w14:textId="40691989" w:rsidR="003B54FB" w:rsidRPr="007D5196" w:rsidRDefault="003B54FB" w:rsidP="003B54FB">
            <w:pPr>
              <w:rPr>
                <w:rFonts w:ascii="Arial" w:hAnsi="Arial" w:cs="Arial"/>
                <w:sz w:val="22"/>
                <w:szCs w:val="22"/>
              </w:rPr>
            </w:pPr>
            <w:r w:rsidRPr="007D5196">
              <w:rPr>
                <w:rFonts w:ascii="Arial" w:hAnsi="Arial" w:cs="Arial"/>
                <w:sz w:val="22"/>
                <w:szCs w:val="22"/>
              </w:rPr>
              <w:t xml:space="preserve">Academic Language </w:t>
            </w:r>
            <w:r w:rsidR="00A35F54" w:rsidRPr="007D5196">
              <w:rPr>
                <w:rFonts w:ascii="Arial" w:hAnsi="Arial" w:cs="Arial"/>
                <w:sz w:val="22"/>
                <w:szCs w:val="22"/>
              </w:rPr>
              <w:t>Cards</w:t>
            </w:r>
          </w:p>
        </w:tc>
        <w:tc>
          <w:tcPr>
            <w:tcW w:w="2191" w:type="dxa"/>
          </w:tcPr>
          <w:p w14:paraId="67CF8054" w14:textId="65D74D49" w:rsidR="003B54FB" w:rsidRPr="007D5196" w:rsidRDefault="00B31EC6" w:rsidP="003B54FB">
            <w:pPr>
              <w:jc w:val="center"/>
              <w:rPr>
                <w:rFonts w:ascii="Arial" w:hAnsi="Arial" w:cs="Arial"/>
                <w:sz w:val="22"/>
                <w:szCs w:val="22"/>
              </w:rPr>
            </w:pPr>
            <w:r>
              <w:rPr>
                <w:rFonts w:ascii="Arial" w:hAnsi="Arial" w:cs="Arial"/>
                <w:sz w:val="22"/>
                <w:szCs w:val="22"/>
              </w:rPr>
              <w:t>65</w:t>
            </w:r>
            <w:r w:rsidR="003B54FB" w:rsidRPr="007D5196">
              <w:rPr>
                <w:rFonts w:ascii="Arial" w:hAnsi="Arial" w:cs="Arial"/>
                <w:sz w:val="22"/>
                <w:szCs w:val="22"/>
              </w:rPr>
              <w:t xml:space="preserve"> pages</w:t>
            </w:r>
          </w:p>
        </w:tc>
      </w:tr>
      <w:tr w:rsidR="005A4B15" w:rsidRPr="007D5196" w14:paraId="11696005" w14:textId="77777777" w:rsidTr="00C90A96">
        <w:tc>
          <w:tcPr>
            <w:tcW w:w="7735" w:type="dxa"/>
            <w:gridSpan w:val="2"/>
            <w:shd w:val="clear" w:color="auto" w:fill="auto"/>
          </w:tcPr>
          <w:p w14:paraId="3879E623" w14:textId="74F5A3DF" w:rsidR="005A4B15" w:rsidRPr="007D5196" w:rsidRDefault="00A95D0F" w:rsidP="003B54FB">
            <w:pPr>
              <w:rPr>
                <w:rFonts w:ascii="Arial" w:hAnsi="Arial" w:cs="Arial"/>
                <w:sz w:val="22"/>
                <w:szCs w:val="22"/>
              </w:rPr>
            </w:pPr>
            <w:r w:rsidRPr="007D5196">
              <w:rPr>
                <w:rFonts w:ascii="Arial" w:hAnsi="Arial" w:cs="Arial"/>
                <w:sz w:val="22"/>
                <w:szCs w:val="22"/>
              </w:rPr>
              <w:t>Sport Education and Purposeful Competition Resources</w:t>
            </w:r>
          </w:p>
        </w:tc>
        <w:tc>
          <w:tcPr>
            <w:tcW w:w="2191" w:type="dxa"/>
          </w:tcPr>
          <w:p w14:paraId="377EAAC0" w14:textId="69056ABC" w:rsidR="005A4B15" w:rsidRPr="007D5196" w:rsidRDefault="0076524C" w:rsidP="003B54FB">
            <w:pPr>
              <w:jc w:val="center"/>
              <w:rPr>
                <w:rFonts w:ascii="Arial" w:hAnsi="Arial" w:cs="Arial"/>
                <w:sz w:val="22"/>
                <w:szCs w:val="22"/>
              </w:rPr>
            </w:pPr>
            <w:r w:rsidRPr="007D5196">
              <w:rPr>
                <w:rFonts w:ascii="Arial" w:hAnsi="Arial" w:cs="Arial"/>
                <w:sz w:val="22"/>
                <w:szCs w:val="22"/>
              </w:rPr>
              <w:t>12</w:t>
            </w:r>
            <w:r w:rsidR="005A4B15" w:rsidRPr="007D5196">
              <w:rPr>
                <w:rFonts w:ascii="Arial" w:hAnsi="Arial" w:cs="Arial"/>
                <w:sz w:val="22"/>
                <w:szCs w:val="22"/>
              </w:rPr>
              <w:t xml:space="preserve"> pages</w:t>
            </w:r>
          </w:p>
        </w:tc>
      </w:tr>
      <w:tr w:rsidR="00D02CB9" w:rsidRPr="007D5196" w14:paraId="41ABE000" w14:textId="77777777" w:rsidTr="00C90A96">
        <w:tc>
          <w:tcPr>
            <w:tcW w:w="7735" w:type="dxa"/>
            <w:gridSpan w:val="2"/>
            <w:shd w:val="clear" w:color="auto" w:fill="auto"/>
          </w:tcPr>
          <w:p w14:paraId="4DA6AAB5" w14:textId="7E1C0338" w:rsidR="00D02CB9" w:rsidRPr="007D5196" w:rsidRDefault="00D2736F" w:rsidP="003B54FB">
            <w:pPr>
              <w:rPr>
                <w:rFonts w:ascii="Arial" w:hAnsi="Arial" w:cs="Arial"/>
                <w:sz w:val="22"/>
                <w:szCs w:val="22"/>
              </w:rPr>
            </w:pPr>
            <w:r>
              <w:rPr>
                <w:rFonts w:ascii="Arial" w:hAnsi="Arial" w:cs="Arial"/>
                <w:sz w:val="22"/>
                <w:szCs w:val="22"/>
              </w:rPr>
              <w:t>Basketball</w:t>
            </w:r>
            <w:r w:rsidR="00A95D0F" w:rsidRPr="007D5196">
              <w:rPr>
                <w:rFonts w:ascii="Arial" w:hAnsi="Arial" w:cs="Arial"/>
                <w:sz w:val="22"/>
                <w:szCs w:val="22"/>
              </w:rPr>
              <w:t xml:space="preserve"> Challenge Cards</w:t>
            </w:r>
          </w:p>
        </w:tc>
        <w:tc>
          <w:tcPr>
            <w:tcW w:w="2191" w:type="dxa"/>
          </w:tcPr>
          <w:p w14:paraId="0DEFC02B" w14:textId="6D1A9E86" w:rsidR="00D02CB9" w:rsidRPr="007D5196" w:rsidRDefault="008A5A13" w:rsidP="003B54FB">
            <w:pPr>
              <w:jc w:val="center"/>
              <w:rPr>
                <w:rFonts w:ascii="Arial" w:hAnsi="Arial" w:cs="Arial"/>
                <w:sz w:val="22"/>
                <w:szCs w:val="22"/>
              </w:rPr>
            </w:pPr>
            <w:r>
              <w:rPr>
                <w:rFonts w:ascii="Arial" w:hAnsi="Arial" w:cs="Arial"/>
                <w:sz w:val="22"/>
                <w:szCs w:val="22"/>
              </w:rPr>
              <w:t>5</w:t>
            </w:r>
            <w:r w:rsidR="00D02CB9" w:rsidRPr="007D5196">
              <w:rPr>
                <w:rFonts w:ascii="Arial" w:hAnsi="Arial" w:cs="Arial"/>
                <w:sz w:val="22"/>
                <w:szCs w:val="22"/>
              </w:rPr>
              <w:t xml:space="preserve"> pages</w:t>
            </w:r>
          </w:p>
        </w:tc>
      </w:tr>
      <w:tr w:rsidR="003B54FB" w:rsidRPr="007D5196" w14:paraId="3FC91259" w14:textId="77777777" w:rsidTr="00C90A96">
        <w:tc>
          <w:tcPr>
            <w:tcW w:w="7735" w:type="dxa"/>
            <w:gridSpan w:val="2"/>
            <w:shd w:val="clear" w:color="auto" w:fill="auto"/>
          </w:tcPr>
          <w:p w14:paraId="3BDA3C71" w14:textId="243C0D72" w:rsidR="003B54FB" w:rsidRPr="007D5196" w:rsidRDefault="003B54FB" w:rsidP="003B54FB">
            <w:pPr>
              <w:rPr>
                <w:rFonts w:ascii="Arial" w:hAnsi="Arial" w:cs="Arial"/>
                <w:sz w:val="22"/>
                <w:szCs w:val="22"/>
                <w:highlight w:val="yellow"/>
              </w:rPr>
            </w:pPr>
            <w:r w:rsidRPr="007D5196">
              <w:rPr>
                <w:rFonts w:ascii="Arial" w:hAnsi="Arial" w:cs="Arial"/>
                <w:sz w:val="22"/>
                <w:szCs w:val="22"/>
              </w:rPr>
              <w:t>Universal Design Adaptations</w:t>
            </w:r>
          </w:p>
        </w:tc>
        <w:tc>
          <w:tcPr>
            <w:tcW w:w="2191" w:type="dxa"/>
          </w:tcPr>
          <w:p w14:paraId="3E4D8A8D" w14:textId="21B3B30F" w:rsidR="003B54FB" w:rsidRPr="007D5196" w:rsidRDefault="003B54FB" w:rsidP="003B54FB">
            <w:pPr>
              <w:jc w:val="center"/>
              <w:rPr>
                <w:rFonts w:ascii="Arial" w:hAnsi="Arial" w:cs="Arial"/>
                <w:sz w:val="22"/>
                <w:szCs w:val="22"/>
              </w:rPr>
            </w:pPr>
            <w:r w:rsidRPr="007D5196">
              <w:rPr>
                <w:rFonts w:ascii="Arial" w:hAnsi="Arial" w:cs="Arial"/>
                <w:sz w:val="22"/>
                <w:szCs w:val="22"/>
              </w:rPr>
              <w:t>1 page</w:t>
            </w:r>
          </w:p>
        </w:tc>
      </w:tr>
      <w:tr w:rsidR="003B54FB" w:rsidRPr="007D5196" w14:paraId="7BA43D31" w14:textId="77777777" w:rsidTr="00517AA1">
        <w:tc>
          <w:tcPr>
            <w:tcW w:w="9926" w:type="dxa"/>
            <w:gridSpan w:val="3"/>
            <w:shd w:val="clear" w:color="auto" w:fill="4E90CD"/>
          </w:tcPr>
          <w:p w14:paraId="145E2AFF" w14:textId="5362AA4F" w:rsidR="003B54FB" w:rsidRPr="007D5196" w:rsidRDefault="003B54FB" w:rsidP="003B54FB">
            <w:pPr>
              <w:rPr>
                <w:rFonts w:ascii="Arial" w:hAnsi="Arial" w:cs="Arial"/>
                <w:b/>
                <w:bCs/>
                <w:sz w:val="22"/>
                <w:szCs w:val="22"/>
              </w:rPr>
            </w:pPr>
            <w:r w:rsidRPr="007D5196">
              <w:rPr>
                <w:rFonts w:ascii="Arial" w:hAnsi="Arial" w:cs="Arial"/>
                <w:b/>
                <w:bCs/>
                <w:color w:val="FFFFFF" w:themeColor="background1"/>
                <w:sz w:val="22"/>
                <w:szCs w:val="22"/>
              </w:rPr>
              <w:t>Student Assessment Tools</w:t>
            </w:r>
          </w:p>
        </w:tc>
      </w:tr>
      <w:tr w:rsidR="003B54FB" w:rsidRPr="007D5196" w14:paraId="5CD7A473" w14:textId="77777777" w:rsidTr="007E56D8">
        <w:tc>
          <w:tcPr>
            <w:tcW w:w="7735" w:type="dxa"/>
            <w:gridSpan w:val="2"/>
          </w:tcPr>
          <w:p w14:paraId="06BB6919" w14:textId="7A92BEE3" w:rsidR="003B54FB" w:rsidRPr="007D5196" w:rsidRDefault="003B54FB" w:rsidP="003B54FB">
            <w:pPr>
              <w:rPr>
                <w:rFonts w:ascii="Arial" w:hAnsi="Arial" w:cs="Arial"/>
                <w:sz w:val="22"/>
                <w:szCs w:val="22"/>
              </w:rPr>
            </w:pPr>
            <w:r w:rsidRPr="007D5196">
              <w:rPr>
                <w:rFonts w:ascii="Arial" w:hAnsi="Arial" w:cs="Arial"/>
                <w:sz w:val="22"/>
                <w:szCs w:val="22"/>
              </w:rPr>
              <w:t>Academic Language Quiz</w:t>
            </w:r>
          </w:p>
        </w:tc>
        <w:tc>
          <w:tcPr>
            <w:tcW w:w="2191" w:type="dxa"/>
          </w:tcPr>
          <w:p w14:paraId="5EBB91DD" w14:textId="1788C3EF" w:rsidR="003B54FB" w:rsidRPr="007D5196" w:rsidRDefault="003B54FB" w:rsidP="003B54FB">
            <w:pPr>
              <w:jc w:val="center"/>
              <w:rPr>
                <w:rFonts w:ascii="Arial" w:hAnsi="Arial" w:cs="Arial"/>
                <w:sz w:val="22"/>
                <w:szCs w:val="22"/>
              </w:rPr>
            </w:pPr>
            <w:r w:rsidRPr="007D5196">
              <w:rPr>
                <w:rFonts w:ascii="Arial" w:hAnsi="Arial" w:cs="Arial"/>
                <w:sz w:val="22"/>
                <w:szCs w:val="22"/>
              </w:rPr>
              <w:t>1 page</w:t>
            </w:r>
          </w:p>
        </w:tc>
      </w:tr>
      <w:tr w:rsidR="00D40990" w:rsidRPr="007D5196" w14:paraId="12820BE2" w14:textId="77777777" w:rsidTr="007E56D8">
        <w:tc>
          <w:tcPr>
            <w:tcW w:w="7735" w:type="dxa"/>
            <w:gridSpan w:val="2"/>
          </w:tcPr>
          <w:p w14:paraId="2DBE2952" w14:textId="73F2EFBA" w:rsidR="00D40990" w:rsidRPr="007D5196" w:rsidRDefault="00D40990" w:rsidP="003B54FB">
            <w:pPr>
              <w:rPr>
                <w:rFonts w:ascii="Arial" w:hAnsi="Arial" w:cs="Arial"/>
                <w:sz w:val="22"/>
                <w:szCs w:val="22"/>
              </w:rPr>
            </w:pPr>
            <w:r w:rsidRPr="007D5196">
              <w:rPr>
                <w:rFonts w:ascii="Arial" w:hAnsi="Arial" w:cs="Arial"/>
                <w:sz w:val="22"/>
                <w:szCs w:val="22"/>
              </w:rPr>
              <w:t>Performance Rubric</w:t>
            </w:r>
          </w:p>
        </w:tc>
        <w:tc>
          <w:tcPr>
            <w:tcW w:w="2191" w:type="dxa"/>
          </w:tcPr>
          <w:p w14:paraId="7343FE5C" w14:textId="2AF5EA94" w:rsidR="00D40990" w:rsidRPr="007D5196" w:rsidRDefault="00D40990" w:rsidP="003B54FB">
            <w:pPr>
              <w:jc w:val="center"/>
              <w:rPr>
                <w:rFonts w:ascii="Arial" w:hAnsi="Arial" w:cs="Arial"/>
                <w:sz w:val="22"/>
                <w:szCs w:val="22"/>
              </w:rPr>
            </w:pPr>
            <w:r w:rsidRPr="007D5196">
              <w:rPr>
                <w:rFonts w:ascii="Arial" w:hAnsi="Arial" w:cs="Arial"/>
                <w:sz w:val="22"/>
                <w:szCs w:val="22"/>
              </w:rPr>
              <w:t>1 page</w:t>
            </w:r>
          </w:p>
        </w:tc>
      </w:tr>
      <w:tr w:rsidR="000A6A82" w:rsidRPr="007D5196" w14:paraId="794FFE9A" w14:textId="77777777" w:rsidTr="007E56D8">
        <w:tc>
          <w:tcPr>
            <w:tcW w:w="7735" w:type="dxa"/>
            <w:gridSpan w:val="2"/>
          </w:tcPr>
          <w:p w14:paraId="65CAD850" w14:textId="5B91BDEA" w:rsidR="000A6A82" w:rsidRPr="007D5196" w:rsidRDefault="000A6A82" w:rsidP="003B54FB">
            <w:pPr>
              <w:rPr>
                <w:rFonts w:ascii="Arial" w:hAnsi="Arial" w:cs="Arial"/>
                <w:sz w:val="22"/>
                <w:szCs w:val="22"/>
              </w:rPr>
            </w:pPr>
            <w:r>
              <w:rPr>
                <w:rFonts w:ascii="Arial" w:hAnsi="Arial" w:cs="Arial"/>
                <w:sz w:val="22"/>
                <w:szCs w:val="22"/>
              </w:rPr>
              <w:t>Officiating Assessment</w:t>
            </w:r>
          </w:p>
        </w:tc>
        <w:tc>
          <w:tcPr>
            <w:tcW w:w="2191" w:type="dxa"/>
          </w:tcPr>
          <w:p w14:paraId="31D952F3" w14:textId="72237006" w:rsidR="000A6A82" w:rsidRPr="007D5196" w:rsidRDefault="000A6A82" w:rsidP="003B54FB">
            <w:pPr>
              <w:jc w:val="center"/>
              <w:rPr>
                <w:rFonts w:ascii="Arial" w:hAnsi="Arial" w:cs="Arial"/>
                <w:sz w:val="22"/>
                <w:szCs w:val="22"/>
              </w:rPr>
            </w:pPr>
            <w:r w:rsidRPr="007D5196">
              <w:rPr>
                <w:rFonts w:ascii="Arial" w:hAnsi="Arial" w:cs="Arial"/>
                <w:sz w:val="22"/>
                <w:szCs w:val="22"/>
              </w:rPr>
              <w:t>1 page</w:t>
            </w:r>
          </w:p>
        </w:tc>
      </w:tr>
      <w:tr w:rsidR="008A5A13" w:rsidRPr="007D5196" w14:paraId="6966EAA2" w14:textId="77777777" w:rsidTr="007E56D8">
        <w:tc>
          <w:tcPr>
            <w:tcW w:w="7735" w:type="dxa"/>
            <w:gridSpan w:val="2"/>
          </w:tcPr>
          <w:p w14:paraId="3D250116" w14:textId="7E130620" w:rsidR="008A5A13" w:rsidRDefault="008A5A13" w:rsidP="003B54FB">
            <w:pPr>
              <w:rPr>
                <w:rFonts w:ascii="Arial" w:hAnsi="Arial" w:cs="Arial"/>
                <w:sz w:val="22"/>
                <w:szCs w:val="22"/>
              </w:rPr>
            </w:pPr>
            <w:r>
              <w:rPr>
                <w:rFonts w:ascii="Arial" w:hAnsi="Arial" w:cs="Arial"/>
                <w:sz w:val="22"/>
                <w:szCs w:val="22"/>
              </w:rPr>
              <w:t>Event Planning Guide</w:t>
            </w:r>
          </w:p>
        </w:tc>
        <w:tc>
          <w:tcPr>
            <w:tcW w:w="2191" w:type="dxa"/>
          </w:tcPr>
          <w:p w14:paraId="4FA78A06" w14:textId="18543F99" w:rsidR="008A5A13" w:rsidRPr="007D5196" w:rsidRDefault="008A5A13" w:rsidP="003B54FB">
            <w:pPr>
              <w:jc w:val="center"/>
              <w:rPr>
                <w:rFonts w:ascii="Arial" w:hAnsi="Arial" w:cs="Arial"/>
                <w:sz w:val="22"/>
                <w:szCs w:val="22"/>
              </w:rPr>
            </w:pPr>
            <w:r>
              <w:rPr>
                <w:rFonts w:ascii="Arial" w:hAnsi="Arial" w:cs="Arial"/>
                <w:sz w:val="22"/>
                <w:szCs w:val="22"/>
              </w:rPr>
              <w:t>1 page</w:t>
            </w:r>
          </w:p>
        </w:tc>
      </w:tr>
      <w:tr w:rsidR="000A6A82" w:rsidRPr="007D5196" w14:paraId="25C69A39" w14:textId="77777777" w:rsidTr="007E56D8">
        <w:tc>
          <w:tcPr>
            <w:tcW w:w="7735" w:type="dxa"/>
            <w:gridSpan w:val="2"/>
          </w:tcPr>
          <w:p w14:paraId="05E4529A" w14:textId="4B8B4C8B" w:rsidR="000A6A82" w:rsidRDefault="000A6A82" w:rsidP="003B54FB">
            <w:pPr>
              <w:rPr>
                <w:rFonts w:ascii="Arial" w:hAnsi="Arial" w:cs="Arial"/>
                <w:sz w:val="22"/>
                <w:szCs w:val="22"/>
              </w:rPr>
            </w:pPr>
            <w:r>
              <w:rPr>
                <w:rFonts w:ascii="Arial" w:hAnsi="Arial" w:cs="Arial"/>
                <w:sz w:val="22"/>
                <w:szCs w:val="22"/>
              </w:rPr>
              <w:t>Team Roles Rubric</w:t>
            </w:r>
          </w:p>
        </w:tc>
        <w:tc>
          <w:tcPr>
            <w:tcW w:w="2191" w:type="dxa"/>
          </w:tcPr>
          <w:p w14:paraId="2341938F" w14:textId="548D8A3E" w:rsidR="000A6A82" w:rsidRPr="007D5196" w:rsidRDefault="000A6A82" w:rsidP="003B54FB">
            <w:pPr>
              <w:jc w:val="center"/>
              <w:rPr>
                <w:rFonts w:ascii="Arial" w:hAnsi="Arial" w:cs="Arial"/>
                <w:sz w:val="22"/>
                <w:szCs w:val="22"/>
              </w:rPr>
            </w:pPr>
            <w:r w:rsidRPr="007D5196">
              <w:rPr>
                <w:rFonts w:ascii="Arial" w:hAnsi="Arial" w:cs="Arial"/>
                <w:sz w:val="22"/>
                <w:szCs w:val="22"/>
              </w:rPr>
              <w:t>1 page</w:t>
            </w:r>
          </w:p>
        </w:tc>
      </w:tr>
      <w:tr w:rsidR="000A6A82" w:rsidRPr="007D5196" w14:paraId="397BEE21" w14:textId="77777777" w:rsidTr="007E56D8">
        <w:tc>
          <w:tcPr>
            <w:tcW w:w="7735" w:type="dxa"/>
            <w:gridSpan w:val="2"/>
          </w:tcPr>
          <w:p w14:paraId="789851A9" w14:textId="3A8AE5BD" w:rsidR="000A6A82" w:rsidRDefault="000A6A82" w:rsidP="003B54FB">
            <w:pPr>
              <w:rPr>
                <w:rFonts w:ascii="Arial" w:hAnsi="Arial" w:cs="Arial"/>
                <w:sz w:val="22"/>
                <w:szCs w:val="22"/>
              </w:rPr>
            </w:pPr>
            <w:r>
              <w:rPr>
                <w:rFonts w:ascii="Arial" w:hAnsi="Arial" w:cs="Arial"/>
                <w:sz w:val="22"/>
                <w:szCs w:val="22"/>
              </w:rPr>
              <w:t>Create a Drill Worksheet</w:t>
            </w:r>
          </w:p>
        </w:tc>
        <w:tc>
          <w:tcPr>
            <w:tcW w:w="2191" w:type="dxa"/>
          </w:tcPr>
          <w:p w14:paraId="0681B7FC" w14:textId="54FD544C" w:rsidR="000A6A82" w:rsidRPr="007D5196" w:rsidRDefault="000A6A82" w:rsidP="003B54FB">
            <w:pPr>
              <w:jc w:val="center"/>
              <w:rPr>
                <w:rFonts w:ascii="Arial" w:hAnsi="Arial" w:cs="Arial"/>
                <w:sz w:val="22"/>
                <w:szCs w:val="22"/>
              </w:rPr>
            </w:pPr>
            <w:r w:rsidRPr="007D5196">
              <w:rPr>
                <w:rFonts w:ascii="Arial" w:hAnsi="Arial" w:cs="Arial"/>
                <w:sz w:val="22"/>
                <w:szCs w:val="22"/>
              </w:rPr>
              <w:t>1 page</w:t>
            </w:r>
          </w:p>
        </w:tc>
      </w:tr>
      <w:tr w:rsidR="003B54FB" w:rsidRPr="007D5196" w14:paraId="4B45E602" w14:textId="77777777" w:rsidTr="00517AA1">
        <w:tc>
          <w:tcPr>
            <w:tcW w:w="9926" w:type="dxa"/>
            <w:gridSpan w:val="3"/>
            <w:shd w:val="clear" w:color="auto" w:fill="4E90CD"/>
          </w:tcPr>
          <w:p w14:paraId="18713D35" w14:textId="5A4599EF" w:rsidR="003B54FB" w:rsidRPr="007D5196" w:rsidRDefault="003B54FB" w:rsidP="003B54FB">
            <w:pPr>
              <w:rPr>
                <w:rFonts w:ascii="Arial" w:hAnsi="Arial" w:cs="Arial"/>
                <w:b/>
                <w:bCs/>
                <w:sz w:val="22"/>
                <w:szCs w:val="22"/>
              </w:rPr>
            </w:pPr>
            <w:r w:rsidRPr="007D5196">
              <w:rPr>
                <w:rFonts w:ascii="Arial" w:hAnsi="Arial" w:cs="Arial"/>
                <w:b/>
                <w:bCs/>
                <w:color w:val="FFFFFF" w:themeColor="background1"/>
                <w:sz w:val="22"/>
                <w:szCs w:val="22"/>
              </w:rPr>
              <w:t>Teacher Tools</w:t>
            </w:r>
          </w:p>
        </w:tc>
      </w:tr>
      <w:tr w:rsidR="003B54FB" w:rsidRPr="007D5196" w14:paraId="41976CD0" w14:textId="77777777" w:rsidTr="00BB5815">
        <w:tc>
          <w:tcPr>
            <w:tcW w:w="7735" w:type="dxa"/>
            <w:gridSpan w:val="2"/>
            <w:shd w:val="clear" w:color="auto" w:fill="auto"/>
          </w:tcPr>
          <w:p w14:paraId="58FAD9F3" w14:textId="65274DAC" w:rsidR="003B54FB" w:rsidRPr="007D5196" w:rsidRDefault="003B54FB" w:rsidP="003B54FB">
            <w:pPr>
              <w:rPr>
                <w:rFonts w:ascii="Arial" w:hAnsi="Arial" w:cs="Arial"/>
                <w:sz w:val="22"/>
                <w:szCs w:val="22"/>
              </w:rPr>
            </w:pPr>
            <w:r w:rsidRPr="007D5196">
              <w:rPr>
                <w:rFonts w:ascii="Arial" w:hAnsi="Arial" w:cs="Arial"/>
                <w:sz w:val="22"/>
                <w:szCs w:val="22"/>
              </w:rPr>
              <w:t>Teacher Self-Evaluation &amp; Reflection Guide</w:t>
            </w:r>
          </w:p>
        </w:tc>
        <w:tc>
          <w:tcPr>
            <w:tcW w:w="2191" w:type="dxa"/>
          </w:tcPr>
          <w:p w14:paraId="2A8814EC" w14:textId="08900E24" w:rsidR="003B54FB" w:rsidRPr="007D5196" w:rsidRDefault="003B54FB" w:rsidP="003B54FB">
            <w:pPr>
              <w:jc w:val="center"/>
              <w:rPr>
                <w:rFonts w:ascii="Arial" w:hAnsi="Arial" w:cs="Arial"/>
                <w:sz w:val="22"/>
                <w:szCs w:val="22"/>
              </w:rPr>
            </w:pPr>
            <w:r w:rsidRPr="007D5196">
              <w:rPr>
                <w:rFonts w:ascii="Arial" w:hAnsi="Arial" w:cs="Arial"/>
                <w:sz w:val="22"/>
                <w:szCs w:val="22"/>
              </w:rPr>
              <w:t>1 page</w:t>
            </w:r>
          </w:p>
        </w:tc>
      </w:tr>
    </w:tbl>
    <w:p w14:paraId="0D0D4362" w14:textId="530187FE" w:rsidR="00CF6AD3" w:rsidRPr="00034620" w:rsidRDefault="00CF6AD3" w:rsidP="009A4992">
      <w:pPr>
        <w:jc w:val="center"/>
        <w:rPr>
          <w:rFonts w:ascii="Arial" w:hAnsi="Arial" w:cs="Arial"/>
        </w:rPr>
      </w:pPr>
      <w:r>
        <w:rPr>
          <w:rFonts w:ascii="Arial" w:hAnsi="Arial" w:cs="Arial"/>
          <w:b/>
          <w:bCs/>
          <w:sz w:val="22"/>
          <w:szCs w:val="22"/>
        </w:rPr>
        <w:br w:type="page"/>
      </w:r>
      <w:r w:rsidR="00517AA1">
        <w:rPr>
          <w:rFonts w:ascii="Arial" w:hAnsi="Arial" w:cs="Arial"/>
          <w:b/>
          <w:bCs/>
          <w:sz w:val="22"/>
          <w:szCs w:val="22"/>
        </w:rPr>
        <w:lastRenderedPageBreak/>
        <w:t xml:space="preserve">OPEN </w:t>
      </w:r>
      <w:r w:rsidRPr="008D33AC">
        <w:rPr>
          <w:rFonts w:ascii="Arial" w:hAnsi="Arial" w:cs="Arial"/>
          <w:b/>
          <w:bCs/>
          <w:sz w:val="22"/>
          <w:szCs w:val="22"/>
        </w:rPr>
        <w:t>PRIORITY OUTCOMES</w:t>
      </w:r>
      <w:r w:rsidR="00A35F54">
        <w:rPr>
          <w:rFonts w:ascii="Arial" w:hAnsi="Arial" w:cs="Arial"/>
          <w:b/>
          <w:bCs/>
        </w:rPr>
        <w:t>:</w:t>
      </w:r>
    </w:p>
    <w:p w14:paraId="4B77E755" w14:textId="77777777" w:rsidR="00D44FB9" w:rsidRPr="00034620" w:rsidRDefault="00D44FB9" w:rsidP="00EE746A">
      <w:pPr>
        <w:rPr>
          <w:rFonts w:ascii="Arial" w:hAnsi="Arial" w:cs="Arial"/>
          <w:b/>
          <w:bCs/>
          <w:sz w:val="11"/>
          <w:szCs w:val="11"/>
        </w:rPr>
      </w:pPr>
    </w:p>
    <w:p w14:paraId="2B8E3104" w14:textId="77777777" w:rsidR="00DF7562" w:rsidRDefault="00DF7562" w:rsidP="00DF7562">
      <w:pPr>
        <w:rPr>
          <w:rFonts w:ascii="Arial" w:eastAsia="Arial" w:hAnsi="Arial" w:cs="Arial"/>
          <w:b/>
          <w:sz w:val="22"/>
          <w:szCs w:val="22"/>
        </w:rPr>
      </w:pPr>
      <w:r>
        <w:rPr>
          <w:rFonts w:ascii="Arial" w:eastAsia="Arial" w:hAnsi="Arial" w:cs="Arial"/>
          <w:b/>
          <w:sz w:val="22"/>
          <w:szCs w:val="22"/>
        </w:rPr>
        <w:t>Etiquette:</w:t>
      </w:r>
    </w:p>
    <w:p w14:paraId="08FB42C5" w14:textId="77777777" w:rsidR="00DF7562" w:rsidRDefault="00DF7562" w:rsidP="00DF7562">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(Grades 9-12) </w:t>
      </w:r>
      <w:r w:rsidRPr="008D107B">
        <w:rPr>
          <w:rFonts w:ascii="Arial" w:eastAsia="Arial" w:hAnsi="Arial" w:cs="Arial"/>
          <w:color w:val="000000"/>
          <w:sz w:val="22"/>
          <w:szCs w:val="22"/>
        </w:rPr>
        <w:t>Exhibits proper etiquette, respect for others, and teamwork while engaging in physical activity and/or social dance.</w:t>
      </w:r>
    </w:p>
    <w:p w14:paraId="4917C90C" w14:textId="77777777" w:rsidR="008E33EB" w:rsidRPr="008E33EB" w:rsidRDefault="008E33EB" w:rsidP="008E33EB">
      <w:pPr>
        <w:rPr>
          <w:rFonts w:ascii="Arial" w:eastAsia="Arial" w:hAnsi="Arial" w:cs="Arial"/>
          <w:b/>
          <w:sz w:val="10"/>
          <w:szCs w:val="10"/>
        </w:rPr>
      </w:pPr>
    </w:p>
    <w:p w14:paraId="15D3957F" w14:textId="322824C8" w:rsidR="008E33EB" w:rsidRDefault="008E33EB" w:rsidP="008E33EB">
      <w:pPr>
        <w:rPr>
          <w:rFonts w:ascii="Arial" w:eastAsia="Arial" w:hAnsi="Arial" w:cs="Arial"/>
          <w:b/>
          <w:sz w:val="22"/>
          <w:szCs w:val="22"/>
        </w:rPr>
      </w:pPr>
      <w:r>
        <w:rPr>
          <w:rFonts w:ascii="Arial" w:eastAsia="Arial" w:hAnsi="Arial" w:cs="Arial"/>
          <w:b/>
          <w:sz w:val="22"/>
          <w:szCs w:val="22"/>
        </w:rPr>
        <w:t>Manipulative Skills:</w:t>
      </w:r>
    </w:p>
    <w:p w14:paraId="711AF363" w14:textId="77777777" w:rsidR="008E33EB" w:rsidRDefault="008E33EB" w:rsidP="008E33EB">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(Grades 9-12) </w:t>
      </w:r>
      <w:r w:rsidRPr="00B54E87">
        <w:rPr>
          <w:rFonts w:ascii="Arial" w:eastAsia="Arial" w:hAnsi="Arial" w:cs="Arial"/>
          <w:color w:val="000000"/>
          <w:sz w:val="22"/>
          <w:szCs w:val="22"/>
        </w:rPr>
        <w:t>Demonstrates competency and/or refines activity-specific movement skills in two or more lifetime activities.</w:t>
      </w:r>
    </w:p>
    <w:p w14:paraId="086CBA90" w14:textId="77777777" w:rsidR="008E33EB" w:rsidRPr="008E33EB" w:rsidRDefault="008E33EB" w:rsidP="008E33EB">
      <w:pPr>
        <w:rPr>
          <w:rFonts w:ascii="Arial" w:eastAsia="Arial" w:hAnsi="Arial" w:cs="Arial"/>
          <w:b/>
          <w:sz w:val="10"/>
          <w:szCs w:val="10"/>
        </w:rPr>
      </w:pPr>
    </w:p>
    <w:p w14:paraId="3552BC3F" w14:textId="2AE3347B" w:rsidR="00BD1D0D" w:rsidRDefault="00BD1D0D" w:rsidP="008E33EB">
      <w:pPr>
        <w:rPr>
          <w:rFonts w:ascii="Arial" w:eastAsia="Arial" w:hAnsi="Arial" w:cs="Arial"/>
          <w:b/>
          <w:sz w:val="22"/>
          <w:szCs w:val="22"/>
        </w:rPr>
      </w:pPr>
      <w:r>
        <w:rPr>
          <w:rFonts w:ascii="Arial" w:eastAsia="Arial" w:hAnsi="Arial" w:cs="Arial"/>
          <w:b/>
          <w:sz w:val="22"/>
          <w:szCs w:val="22"/>
        </w:rPr>
        <w:t>Movement Concepts:</w:t>
      </w:r>
    </w:p>
    <w:p w14:paraId="4BF0D0A6" w14:textId="3BE8B209" w:rsidR="00BD1D0D" w:rsidRPr="00BD1D0D" w:rsidRDefault="00BD1D0D" w:rsidP="00BD1D0D">
      <w:pPr>
        <w:pStyle w:val="ListParagraph"/>
        <w:numPr>
          <w:ilvl w:val="0"/>
          <w:numId w:val="14"/>
        </w:numPr>
        <w:rPr>
          <w:rFonts w:ascii="Arial" w:eastAsia="Arial" w:hAnsi="Arial" w:cs="Arial"/>
          <w:bCs/>
          <w:sz w:val="22"/>
          <w:szCs w:val="22"/>
        </w:rPr>
      </w:pPr>
      <w:r w:rsidRPr="00BD1D0D">
        <w:rPr>
          <w:rFonts w:ascii="Arial" w:eastAsia="Arial" w:hAnsi="Arial" w:cs="Arial"/>
          <w:b/>
          <w:sz w:val="22"/>
          <w:szCs w:val="22"/>
        </w:rPr>
        <w:t>(Grades 9-12)</w:t>
      </w:r>
      <w:r>
        <w:rPr>
          <w:rFonts w:ascii="Arial" w:eastAsia="Arial" w:hAnsi="Arial" w:cs="Arial"/>
          <w:bCs/>
          <w:sz w:val="22"/>
          <w:szCs w:val="22"/>
        </w:rPr>
        <w:t xml:space="preserve"> </w:t>
      </w:r>
      <w:r w:rsidRPr="00BD1D0D">
        <w:rPr>
          <w:rFonts w:ascii="Arial" w:eastAsia="Arial" w:hAnsi="Arial" w:cs="Arial"/>
          <w:bCs/>
          <w:sz w:val="22"/>
          <w:szCs w:val="22"/>
        </w:rPr>
        <w:t>Uses movement concepts and principles to analyze and improve performance of self and others in a selected skill.</w:t>
      </w:r>
    </w:p>
    <w:p w14:paraId="2DC6CE66" w14:textId="77777777" w:rsidR="00BD1D0D" w:rsidRPr="00BD1D0D" w:rsidRDefault="00BD1D0D" w:rsidP="008E33EB">
      <w:pPr>
        <w:rPr>
          <w:rFonts w:ascii="Arial" w:eastAsia="Arial" w:hAnsi="Arial" w:cs="Arial"/>
          <w:b/>
          <w:sz w:val="10"/>
          <w:szCs w:val="10"/>
        </w:rPr>
      </w:pPr>
    </w:p>
    <w:p w14:paraId="65A4BF43" w14:textId="6902DC35" w:rsidR="008E33EB" w:rsidRDefault="008E33EB" w:rsidP="008E33EB">
      <w:pPr>
        <w:rPr>
          <w:rFonts w:ascii="Arial" w:eastAsia="Arial" w:hAnsi="Arial" w:cs="Arial"/>
          <w:b/>
          <w:sz w:val="22"/>
          <w:szCs w:val="22"/>
        </w:rPr>
      </w:pPr>
      <w:r>
        <w:rPr>
          <w:rFonts w:ascii="Arial" w:eastAsia="Arial" w:hAnsi="Arial" w:cs="Arial"/>
          <w:b/>
          <w:sz w:val="22"/>
          <w:szCs w:val="22"/>
        </w:rPr>
        <w:t>Personal Challenge:</w:t>
      </w:r>
    </w:p>
    <w:p w14:paraId="7C4A5D81" w14:textId="77777777" w:rsidR="008E33EB" w:rsidRDefault="008E33EB" w:rsidP="008E33EB">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(Grades 9-12) </w:t>
      </w:r>
      <w:r w:rsidRPr="003E1AE9">
        <w:rPr>
          <w:rFonts w:ascii="Arial" w:eastAsia="Arial" w:hAnsi="Arial" w:cs="Arial"/>
          <w:color w:val="000000"/>
          <w:sz w:val="22"/>
          <w:szCs w:val="22"/>
        </w:rPr>
        <w:t>Chooses an appropriate level of challenge to experience success and a desire to participate in self-selected physical activity while working toward personal fitness goals.</w:t>
      </w:r>
    </w:p>
    <w:p w14:paraId="21FCA969" w14:textId="77777777" w:rsidR="008E33EB" w:rsidRPr="008E33EB" w:rsidRDefault="008E33EB" w:rsidP="00DF7562">
      <w:pPr>
        <w:pBdr>
          <w:top w:val="nil"/>
          <w:left w:val="nil"/>
          <w:bottom w:val="nil"/>
          <w:right w:val="nil"/>
          <w:between w:val="nil"/>
        </w:pBdr>
        <w:rPr>
          <w:rFonts w:ascii="Arial" w:eastAsia="Arial" w:hAnsi="Arial" w:cs="Arial"/>
          <w:b/>
          <w:bCs/>
          <w:color w:val="000000"/>
          <w:sz w:val="10"/>
          <w:szCs w:val="10"/>
        </w:rPr>
      </w:pPr>
    </w:p>
    <w:p w14:paraId="60C40792" w14:textId="6360AE36" w:rsidR="000C5E29" w:rsidRDefault="000C5E29" w:rsidP="000C5E29">
      <w:pPr>
        <w:rPr>
          <w:rFonts w:ascii="Arial" w:eastAsia="Arial" w:hAnsi="Arial" w:cs="Arial"/>
          <w:b/>
          <w:sz w:val="22"/>
          <w:szCs w:val="22"/>
        </w:rPr>
      </w:pPr>
      <w:r>
        <w:rPr>
          <w:rFonts w:ascii="Arial" w:eastAsia="Arial" w:hAnsi="Arial" w:cs="Arial"/>
          <w:b/>
          <w:sz w:val="22"/>
          <w:szCs w:val="22"/>
        </w:rPr>
        <w:t>Personal Responsibility &amp; Safety:</w:t>
      </w:r>
    </w:p>
    <w:p w14:paraId="5B6361FA" w14:textId="48965164" w:rsidR="000C5E29" w:rsidRDefault="000C5E29" w:rsidP="000C5E29">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(Grades 9-12) </w:t>
      </w:r>
      <w:r w:rsidRPr="000C5E29">
        <w:rPr>
          <w:rFonts w:ascii="Arial" w:eastAsia="Arial" w:hAnsi="Arial" w:cs="Arial"/>
          <w:color w:val="000000"/>
          <w:sz w:val="22"/>
          <w:szCs w:val="22"/>
        </w:rPr>
        <w:t>Applies best practices for participating safely in physical activity, exercise, and dance (e.g., injury prevention, proper alignment, hydration, use of equipment, implementation of rules, sun protection).</w:t>
      </w:r>
    </w:p>
    <w:p w14:paraId="15BD50B8" w14:textId="77777777" w:rsidR="000C5E29" w:rsidRPr="000C5E29" w:rsidRDefault="000C5E29" w:rsidP="00DF7562">
      <w:pPr>
        <w:pBdr>
          <w:top w:val="nil"/>
          <w:left w:val="nil"/>
          <w:bottom w:val="nil"/>
          <w:right w:val="nil"/>
          <w:between w:val="nil"/>
        </w:pBdr>
        <w:rPr>
          <w:rFonts w:ascii="Arial" w:eastAsia="Arial" w:hAnsi="Arial" w:cs="Arial"/>
          <w:b/>
          <w:bCs/>
          <w:color w:val="000000"/>
          <w:sz w:val="10"/>
          <w:szCs w:val="10"/>
        </w:rPr>
      </w:pPr>
    </w:p>
    <w:p w14:paraId="7F96A136" w14:textId="20E53F62" w:rsidR="008E33EB" w:rsidRDefault="008E33EB" w:rsidP="00DF7562">
      <w:pPr>
        <w:pBdr>
          <w:top w:val="nil"/>
          <w:left w:val="nil"/>
          <w:bottom w:val="nil"/>
          <w:right w:val="nil"/>
          <w:between w:val="nil"/>
        </w:pBdr>
        <w:rPr>
          <w:rFonts w:ascii="Arial" w:eastAsia="Arial" w:hAnsi="Arial" w:cs="Arial"/>
          <w:b/>
          <w:bCs/>
          <w:color w:val="000000"/>
          <w:sz w:val="22"/>
          <w:szCs w:val="22"/>
        </w:rPr>
      </w:pPr>
      <w:r>
        <w:rPr>
          <w:rFonts w:ascii="Arial" w:eastAsia="Arial" w:hAnsi="Arial" w:cs="Arial"/>
          <w:b/>
          <w:bCs/>
          <w:color w:val="000000"/>
          <w:sz w:val="22"/>
          <w:szCs w:val="22"/>
        </w:rPr>
        <w:t>Social Interaction:</w:t>
      </w:r>
    </w:p>
    <w:p w14:paraId="11F9E9B7" w14:textId="4C8F28BB" w:rsidR="008E33EB" w:rsidRPr="008E33EB" w:rsidRDefault="008E33EB" w:rsidP="00DF7562">
      <w:pPr>
        <w:numPr>
          <w:ilvl w:val="0"/>
          <w:numId w:val="13"/>
        </w:numPr>
        <w:pBdr>
          <w:top w:val="nil"/>
          <w:left w:val="nil"/>
          <w:bottom w:val="nil"/>
          <w:right w:val="nil"/>
          <w:between w:val="nil"/>
        </w:pBdr>
        <w:rPr>
          <w:rFonts w:ascii="Arial" w:eastAsia="Arial" w:hAnsi="Arial" w:cs="Arial"/>
          <w:b/>
          <w:bCs/>
          <w:color w:val="000000"/>
          <w:sz w:val="22"/>
          <w:szCs w:val="22"/>
        </w:rPr>
      </w:pPr>
      <w:r w:rsidRPr="008E33EB">
        <w:rPr>
          <w:rFonts w:ascii="Arial" w:eastAsia="Arial" w:hAnsi="Arial" w:cs="Arial"/>
          <w:b/>
          <w:color w:val="000000"/>
          <w:sz w:val="22"/>
          <w:szCs w:val="22"/>
        </w:rPr>
        <w:t>(Grades 9-12)</w:t>
      </w:r>
      <w:r w:rsidRPr="008E33EB">
        <w:rPr>
          <w:rFonts w:ascii="Arial" w:eastAsia="Arial" w:hAnsi="Arial" w:cs="Arial"/>
          <w:color w:val="000000"/>
          <w:sz w:val="22"/>
          <w:szCs w:val="22"/>
        </w:rPr>
        <w:t xml:space="preserve"> </w:t>
      </w:r>
      <w:r w:rsidRPr="008E33EB">
        <w:rPr>
          <w:rFonts w:ascii="Arial" w:hAnsi="Arial" w:cs="Arial"/>
          <w:sz w:val="22"/>
          <w:szCs w:val="22"/>
        </w:rPr>
        <w:t>Identifies and evaluates the opportunity for social interaction and social support in self-selected physical activities.</w:t>
      </w:r>
    </w:p>
    <w:p w14:paraId="2B1A7C88" w14:textId="77777777" w:rsidR="008E33EB" w:rsidRPr="008E33EB" w:rsidRDefault="008E33EB" w:rsidP="008E33EB">
      <w:pPr>
        <w:pBdr>
          <w:top w:val="nil"/>
          <w:left w:val="nil"/>
          <w:bottom w:val="nil"/>
          <w:right w:val="nil"/>
          <w:between w:val="nil"/>
        </w:pBdr>
        <w:ind w:left="360"/>
        <w:rPr>
          <w:rFonts w:ascii="Arial" w:eastAsia="Arial" w:hAnsi="Arial" w:cs="Arial"/>
          <w:b/>
          <w:bCs/>
          <w:color w:val="000000"/>
          <w:sz w:val="10"/>
          <w:szCs w:val="10"/>
        </w:rPr>
      </w:pPr>
    </w:p>
    <w:p w14:paraId="079A0D28" w14:textId="50B384C9" w:rsidR="00DF7562" w:rsidRPr="008D107B" w:rsidRDefault="00DF7562" w:rsidP="00DF7562">
      <w:pPr>
        <w:pBdr>
          <w:top w:val="nil"/>
          <w:left w:val="nil"/>
          <w:bottom w:val="nil"/>
          <w:right w:val="nil"/>
          <w:between w:val="nil"/>
        </w:pBdr>
        <w:rPr>
          <w:rFonts w:ascii="Arial" w:eastAsia="Arial" w:hAnsi="Arial" w:cs="Arial"/>
          <w:b/>
          <w:bCs/>
          <w:color w:val="000000"/>
          <w:sz w:val="22"/>
          <w:szCs w:val="22"/>
        </w:rPr>
      </w:pPr>
      <w:r w:rsidRPr="008D107B">
        <w:rPr>
          <w:rFonts w:ascii="Arial" w:eastAsia="Arial" w:hAnsi="Arial" w:cs="Arial"/>
          <w:b/>
          <w:bCs/>
          <w:color w:val="000000"/>
          <w:sz w:val="22"/>
          <w:szCs w:val="22"/>
        </w:rPr>
        <w:t>Working with Others:</w:t>
      </w:r>
    </w:p>
    <w:p w14:paraId="3BF76BC2" w14:textId="77777777" w:rsidR="00DF7562" w:rsidRDefault="00DF7562" w:rsidP="00DF7562">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(Grades 9-12)</w:t>
      </w:r>
      <w:r>
        <w:rPr>
          <w:rFonts w:ascii="Arial" w:eastAsia="Arial" w:hAnsi="Arial" w:cs="Arial"/>
          <w:color w:val="000000"/>
          <w:sz w:val="22"/>
          <w:szCs w:val="22"/>
        </w:rPr>
        <w:t xml:space="preserve"> </w:t>
      </w:r>
      <w:r w:rsidRPr="008D107B">
        <w:rPr>
          <w:rFonts w:ascii="Arial" w:eastAsia="Arial" w:hAnsi="Arial" w:cs="Arial"/>
          <w:color w:val="000000"/>
          <w:sz w:val="22"/>
          <w:szCs w:val="22"/>
        </w:rPr>
        <w:t>Uses communication skills and strategies that promote positive team/group dynamics.</w:t>
      </w:r>
    </w:p>
    <w:p w14:paraId="6500ED3C" w14:textId="77777777" w:rsidR="002E6459" w:rsidRPr="008E33EB" w:rsidRDefault="002E6459" w:rsidP="00D44FB9">
      <w:pPr>
        <w:jc w:val="center"/>
        <w:rPr>
          <w:rFonts w:ascii="Arial" w:hAnsi="Arial" w:cs="Arial"/>
          <w:b/>
          <w:bCs/>
          <w:sz w:val="10"/>
          <w:szCs w:val="10"/>
        </w:rPr>
      </w:pPr>
    </w:p>
    <w:p w14:paraId="297C6F52" w14:textId="1AC15A53" w:rsidR="00CF6AD3" w:rsidRPr="00517AA1" w:rsidRDefault="00517AA1" w:rsidP="00517AA1">
      <w:pPr>
        <w:jc w:val="center"/>
        <w:rPr>
          <w:rFonts w:ascii="Arial" w:hAnsi="Arial" w:cs="Arial"/>
          <w:b/>
          <w:bCs/>
          <w:sz w:val="22"/>
          <w:szCs w:val="22"/>
        </w:rPr>
      </w:pPr>
      <w:r w:rsidRPr="00517AA1">
        <w:rPr>
          <w:rFonts w:ascii="Arial" w:hAnsi="Arial" w:cs="Arial"/>
          <w:b/>
          <w:bCs/>
          <w:sz w:val="22"/>
          <w:szCs w:val="22"/>
        </w:rPr>
        <w:t>PURPOSEFUL COMPETITION PRIORITY OUTCOMES:</w:t>
      </w:r>
    </w:p>
    <w:p w14:paraId="50BC8345" w14:textId="77777777" w:rsidR="00A95D0F" w:rsidRPr="00BD1D0D" w:rsidRDefault="00A95D0F" w:rsidP="00A95D0F">
      <w:pPr>
        <w:rPr>
          <w:rFonts w:ascii="Arial" w:eastAsia="Arial" w:hAnsi="Arial" w:cs="Arial"/>
          <w:b/>
          <w:sz w:val="10"/>
          <w:szCs w:val="10"/>
        </w:rPr>
      </w:pPr>
    </w:p>
    <w:p w14:paraId="2573873C" w14:textId="574F6FB3" w:rsidR="00A95D0F" w:rsidRPr="00BD1D0D" w:rsidRDefault="00BD1D0D" w:rsidP="00A95D0F">
      <w:pPr>
        <w:rPr>
          <w:rFonts w:ascii="Arial" w:eastAsia="Arial" w:hAnsi="Arial" w:cs="Arial"/>
          <w:b/>
          <w:sz w:val="22"/>
          <w:szCs w:val="22"/>
        </w:rPr>
      </w:pPr>
      <w:r w:rsidRPr="00BD1D0D">
        <w:rPr>
          <w:rFonts w:ascii="Arial" w:eastAsia="Arial" w:hAnsi="Arial" w:cs="Arial"/>
          <w:b/>
          <w:bCs/>
          <w:sz w:val="22"/>
          <w:szCs w:val="22"/>
        </w:rPr>
        <w:t>Association of Competition with Partnership</w:t>
      </w:r>
      <w:r w:rsidR="00A95D0F" w:rsidRPr="00BD1D0D">
        <w:rPr>
          <w:rFonts w:ascii="Arial" w:eastAsia="Arial" w:hAnsi="Arial" w:cs="Arial"/>
          <w:b/>
          <w:sz w:val="22"/>
          <w:szCs w:val="22"/>
        </w:rPr>
        <w:t>:</w:t>
      </w:r>
    </w:p>
    <w:p w14:paraId="5C17D812" w14:textId="73F0C328" w:rsidR="00A95D0F" w:rsidRDefault="00A95D0F" w:rsidP="00A95D0F">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(Grades 9-12) </w:t>
      </w:r>
      <w:r w:rsidR="00BD1D0D" w:rsidRPr="00BD1D0D">
        <w:rPr>
          <w:rFonts w:ascii="Arial" w:eastAsia="Arial" w:hAnsi="Arial" w:cs="Arial"/>
          <w:color w:val="000000"/>
          <w:sz w:val="22"/>
          <w:szCs w:val="22"/>
        </w:rPr>
        <w:t>Distinguish the self-selection of tasks with greater levels of difficulty, or more highly skilled opponents/partners, as purposeful movement towards excellence.</w:t>
      </w:r>
    </w:p>
    <w:p w14:paraId="17801C1C" w14:textId="15A9BFD0" w:rsidR="00BD1D0D" w:rsidRDefault="00BD1D0D" w:rsidP="00A95D0F">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(Grades 9-12) </w:t>
      </w:r>
      <w:r w:rsidRPr="00BD1D0D">
        <w:rPr>
          <w:rFonts w:ascii="Arial" w:eastAsia="Arial" w:hAnsi="Arial" w:cs="Arial"/>
          <w:color w:val="000000"/>
          <w:sz w:val="22"/>
          <w:szCs w:val="22"/>
        </w:rPr>
        <w:t>Critique the practice of “gaming the officials” as not connected to their improved play, nor fair to their opponent/partner.</w:t>
      </w:r>
    </w:p>
    <w:p w14:paraId="7252C5C3" w14:textId="77777777" w:rsidR="00BD1D0D" w:rsidRPr="00BD1D0D" w:rsidRDefault="00BD1D0D" w:rsidP="00BD1D0D">
      <w:pPr>
        <w:rPr>
          <w:rFonts w:ascii="Arial" w:eastAsia="Arial" w:hAnsi="Arial" w:cs="Arial"/>
          <w:b/>
          <w:bCs/>
          <w:sz w:val="10"/>
          <w:szCs w:val="10"/>
        </w:rPr>
      </w:pPr>
    </w:p>
    <w:p w14:paraId="1687D22C" w14:textId="23C49969" w:rsidR="00BD1D0D" w:rsidRPr="00BD1D0D" w:rsidRDefault="00BD1D0D" w:rsidP="00BD1D0D">
      <w:pPr>
        <w:rPr>
          <w:rFonts w:ascii="Arial" w:eastAsia="Arial" w:hAnsi="Arial" w:cs="Arial"/>
          <w:b/>
          <w:sz w:val="22"/>
          <w:szCs w:val="22"/>
        </w:rPr>
      </w:pPr>
      <w:r w:rsidRPr="00BD1D0D">
        <w:rPr>
          <w:rFonts w:ascii="Arial" w:eastAsia="Arial" w:hAnsi="Arial" w:cs="Arial"/>
          <w:b/>
          <w:bCs/>
          <w:sz w:val="22"/>
          <w:szCs w:val="22"/>
        </w:rPr>
        <w:t xml:space="preserve">Association of </w:t>
      </w:r>
      <w:r>
        <w:rPr>
          <w:rFonts w:ascii="Arial" w:eastAsia="Arial" w:hAnsi="Arial" w:cs="Arial"/>
          <w:b/>
          <w:bCs/>
          <w:sz w:val="22"/>
          <w:szCs w:val="22"/>
        </w:rPr>
        <w:t>Failed Attempts with Future Successes</w:t>
      </w:r>
      <w:r w:rsidRPr="00BD1D0D">
        <w:rPr>
          <w:rFonts w:ascii="Arial" w:eastAsia="Arial" w:hAnsi="Arial" w:cs="Arial"/>
          <w:b/>
          <w:sz w:val="22"/>
          <w:szCs w:val="22"/>
        </w:rPr>
        <w:t>:</w:t>
      </w:r>
    </w:p>
    <w:p w14:paraId="59CD2ED4" w14:textId="77777777" w:rsidR="00BD1D0D" w:rsidRPr="00BD1D0D" w:rsidRDefault="00BD1D0D" w:rsidP="00BD1D0D">
      <w:pPr>
        <w:numPr>
          <w:ilvl w:val="0"/>
          <w:numId w:val="13"/>
        </w:numPr>
        <w:pBdr>
          <w:top w:val="nil"/>
          <w:left w:val="nil"/>
          <w:bottom w:val="nil"/>
          <w:right w:val="nil"/>
          <w:between w:val="nil"/>
        </w:pBdr>
        <w:rPr>
          <w:rFonts w:ascii="Arial" w:eastAsia="Arial" w:hAnsi="Arial" w:cs="Arial"/>
          <w:color w:val="000000"/>
          <w:sz w:val="22"/>
          <w:szCs w:val="22"/>
        </w:rPr>
      </w:pPr>
      <w:r w:rsidRPr="00BD1D0D">
        <w:rPr>
          <w:rFonts w:ascii="Arial" w:eastAsia="Arial" w:hAnsi="Arial" w:cs="Arial"/>
          <w:b/>
          <w:color w:val="000000"/>
          <w:sz w:val="22"/>
          <w:szCs w:val="22"/>
        </w:rPr>
        <w:t xml:space="preserve">(Grades 9-12) </w:t>
      </w:r>
      <w:r w:rsidRPr="00BD1D0D">
        <w:rPr>
          <w:rFonts w:ascii="Arial" w:eastAsia="Arial" w:hAnsi="Arial" w:cs="Arial"/>
          <w:color w:val="000000"/>
          <w:sz w:val="22"/>
          <w:szCs w:val="22"/>
        </w:rPr>
        <w:t>Create higher level tasks to overcome challenge, rather than easily attained victories, in recognition that losses will provide many opportunities to see greater development and lead to growth.</w:t>
      </w:r>
      <w:r w:rsidRPr="00BD1D0D">
        <w:rPr>
          <w:rFonts w:ascii="Arial" w:eastAsia="Arial" w:hAnsi="Arial" w:cs="Arial"/>
          <w:b/>
          <w:color w:val="000000"/>
          <w:sz w:val="22"/>
          <w:szCs w:val="22"/>
        </w:rPr>
        <w:t xml:space="preserve"> </w:t>
      </w:r>
    </w:p>
    <w:p w14:paraId="758B8388" w14:textId="61BFB4B3" w:rsidR="00BD1D0D" w:rsidRPr="00BD1D0D" w:rsidRDefault="00BD1D0D" w:rsidP="00BD1D0D">
      <w:pPr>
        <w:numPr>
          <w:ilvl w:val="0"/>
          <w:numId w:val="13"/>
        </w:numPr>
        <w:pBdr>
          <w:top w:val="nil"/>
          <w:left w:val="nil"/>
          <w:bottom w:val="nil"/>
          <w:right w:val="nil"/>
          <w:between w:val="nil"/>
        </w:pBdr>
        <w:rPr>
          <w:rFonts w:ascii="Arial" w:eastAsia="Arial" w:hAnsi="Arial" w:cs="Arial"/>
          <w:color w:val="000000"/>
          <w:sz w:val="22"/>
          <w:szCs w:val="22"/>
        </w:rPr>
      </w:pPr>
      <w:r w:rsidRPr="00BD1D0D">
        <w:rPr>
          <w:rFonts w:ascii="Arial" w:eastAsia="Arial" w:hAnsi="Arial" w:cs="Arial"/>
          <w:b/>
          <w:color w:val="000000"/>
          <w:sz w:val="22"/>
          <w:szCs w:val="22"/>
        </w:rPr>
        <w:t xml:space="preserve">(Grades 9-12) </w:t>
      </w:r>
      <w:r w:rsidRPr="00BD1D0D">
        <w:rPr>
          <w:rFonts w:ascii="Arial" w:eastAsia="Arial" w:hAnsi="Arial" w:cs="Arial"/>
          <w:color w:val="000000"/>
          <w:sz w:val="22"/>
          <w:szCs w:val="22"/>
        </w:rPr>
        <w:t>Identify the importance of fair and consistent officiating/rule following in a competitive environment in order to differentiate errors accurately for future improvement.</w:t>
      </w:r>
    </w:p>
    <w:p w14:paraId="0B16DBBE" w14:textId="2DA32232" w:rsidR="00BD1D0D" w:rsidRDefault="00BD1D0D" w:rsidP="00BD1D0D">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(Grades 9-12) </w:t>
      </w:r>
      <w:r w:rsidRPr="00BD1D0D">
        <w:rPr>
          <w:rFonts w:ascii="Arial" w:eastAsia="Arial" w:hAnsi="Arial" w:cs="Arial"/>
          <w:color w:val="000000"/>
          <w:sz w:val="22"/>
          <w:szCs w:val="22"/>
        </w:rPr>
        <w:t>Evaluate and target historically less competent or proficient skills for improvement through continued trial and error.</w:t>
      </w:r>
    </w:p>
    <w:p w14:paraId="14AB4F88" w14:textId="77777777" w:rsidR="00BD1D0D" w:rsidRPr="00BD1D0D" w:rsidRDefault="00BD1D0D" w:rsidP="00BD1D0D">
      <w:pPr>
        <w:pBdr>
          <w:top w:val="nil"/>
          <w:left w:val="nil"/>
          <w:bottom w:val="nil"/>
          <w:right w:val="nil"/>
          <w:between w:val="nil"/>
        </w:pBdr>
        <w:rPr>
          <w:rFonts w:ascii="Arial" w:eastAsia="Arial" w:hAnsi="Arial" w:cs="Arial"/>
          <w:color w:val="000000"/>
          <w:sz w:val="10"/>
          <w:szCs w:val="10"/>
        </w:rPr>
      </w:pPr>
    </w:p>
    <w:p w14:paraId="03EB9388" w14:textId="304CE9C3" w:rsidR="00BD1D0D" w:rsidRPr="00BD1D0D" w:rsidRDefault="00BD1D0D" w:rsidP="00BD1D0D">
      <w:pPr>
        <w:rPr>
          <w:rFonts w:ascii="Arial" w:eastAsia="Arial" w:hAnsi="Arial" w:cs="Arial"/>
          <w:b/>
          <w:sz w:val="22"/>
          <w:szCs w:val="22"/>
        </w:rPr>
      </w:pPr>
      <w:r>
        <w:rPr>
          <w:rFonts w:ascii="Arial" w:eastAsia="Arial" w:hAnsi="Arial" w:cs="Arial"/>
          <w:b/>
          <w:bCs/>
          <w:sz w:val="22"/>
          <w:szCs w:val="22"/>
        </w:rPr>
        <w:t>Inclusion of Purpose in All Relevant Activities</w:t>
      </w:r>
      <w:r w:rsidRPr="00BD1D0D">
        <w:rPr>
          <w:rFonts w:ascii="Arial" w:eastAsia="Arial" w:hAnsi="Arial" w:cs="Arial"/>
          <w:b/>
          <w:sz w:val="22"/>
          <w:szCs w:val="22"/>
        </w:rPr>
        <w:t>:</w:t>
      </w:r>
    </w:p>
    <w:p w14:paraId="7F876879" w14:textId="6EDE7321" w:rsidR="00BD1D0D" w:rsidRPr="00BD1D0D" w:rsidRDefault="00BD1D0D" w:rsidP="00BD1D0D">
      <w:pPr>
        <w:numPr>
          <w:ilvl w:val="0"/>
          <w:numId w:val="13"/>
        </w:numPr>
        <w:pBdr>
          <w:top w:val="nil"/>
          <w:left w:val="nil"/>
          <w:bottom w:val="nil"/>
          <w:right w:val="nil"/>
          <w:between w:val="nil"/>
        </w:pBdr>
        <w:rPr>
          <w:rFonts w:ascii="Arial" w:eastAsia="Arial" w:hAnsi="Arial" w:cs="Arial"/>
          <w:color w:val="000000"/>
          <w:sz w:val="22"/>
          <w:szCs w:val="22"/>
        </w:rPr>
      </w:pPr>
      <w:r w:rsidRPr="00BD1D0D">
        <w:rPr>
          <w:rFonts w:ascii="Arial" w:eastAsia="Arial" w:hAnsi="Arial" w:cs="Arial"/>
          <w:b/>
          <w:color w:val="000000"/>
          <w:sz w:val="22"/>
          <w:szCs w:val="22"/>
        </w:rPr>
        <w:t xml:space="preserve">(Grades 9-12) </w:t>
      </w:r>
      <w:r w:rsidRPr="00BD1D0D">
        <w:rPr>
          <w:rFonts w:ascii="Arial" w:eastAsia="Arial" w:hAnsi="Arial" w:cs="Arial"/>
          <w:color w:val="000000"/>
          <w:sz w:val="22"/>
          <w:szCs w:val="22"/>
        </w:rPr>
        <w:t>Differentiate how higher levels of competition and challenge present greater purpose in the pursuit of excellence.</w:t>
      </w:r>
    </w:p>
    <w:p w14:paraId="440B89B6" w14:textId="61AA9CCE" w:rsidR="00BD1D0D" w:rsidRPr="00BD1D0D" w:rsidRDefault="00BD1D0D" w:rsidP="00BD1D0D">
      <w:pPr>
        <w:numPr>
          <w:ilvl w:val="0"/>
          <w:numId w:val="13"/>
        </w:numPr>
        <w:pBdr>
          <w:top w:val="nil"/>
          <w:left w:val="nil"/>
          <w:bottom w:val="nil"/>
          <w:right w:val="nil"/>
          <w:between w:val="nil"/>
        </w:pBdr>
        <w:rPr>
          <w:rFonts w:ascii="Arial" w:eastAsia="Arial" w:hAnsi="Arial" w:cs="Arial"/>
          <w:color w:val="000000"/>
          <w:sz w:val="22"/>
          <w:szCs w:val="22"/>
        </w:rPr>
      </w:pPr>
      <w:r w:rsidRPr="00BD1D0D">
        <w:rPr>
          <w:rFonts w:ascii="Arial" w:eastAsia="Arial" w:hAnsi="Arial" w:cs="Arial"/>
          <w:b/>
          <w:color w:val="000000"/>
          <w:sz w:val="22"/>
          <w:szCs w:val="22"/>
        </w:rPr>
        <w:t xml:space="preserve">(Grades 9-12) </w:t>
      </w:r>
      <w:r w:rsidRPr="00BD1D0D">
        <w:rPr>
          <w:rFonts w:ascii="Arial" w:eastAsia="Arial" w:hAnsi="Arial" w:cs="Arial"/>
          <w:color w:val="000000"/>
          <w:sz w:val="22"/>
          <w:szCs w:val="22"/>
        </w:rPr>
        <w:t>Design pathways to intentionally pursue the purpose of improving less secure social, affective, cognitive, and psychomotor skills.</w:t>
      </w:r>
    </w:p>
    <w:p w14:paraId="3EAF3214" w14:textId="77777777" w:rsidR="00BD1D0D" w:rsidRPr="00BD1D0D" w:rsidRDefault="00BD1D0D" w:rsidP="00BD1D0D">
      <w:pPr>
        <w:rPr>
          <w:rFonts w:ascii="Arial" w:eastAsia="Arial" w:hAnsi="Arial" w:cs="Arial"/>
          <w:b/>
          <w:bCs/>
          <w:sz w:val="10"/>
          <w:szCs w:val="10"/>
        </w:rPr>
      </w:pPr>
    </w:p>
    <w:p w14:paraId="7DA6F9F9" w14:textId="1CA217FF" w:rsidR="00BD1D0D" w:rsidRPr="00BD1D0D" w:rsidRDefault="00BD1D0D" w:rsidP="00BD1D0D">
      <w:pPr>
        <w:rPr>
          <w:rFonts w:ascii="Arial" w:eastAsia="Arial" w:hAnsi="Arial" w:cs="Arial"/>
          <w:b/>
          <w:sz w:val="22"/>
          <w:szCs w:val="22"/>
        </w:rPr>
      </w:pPr>
      <w:r w:rsidRPr="00BD1D0D">
        <w:rPr>
          <w:rFonts w:ascii="Arial" w:eastAsia="Arial" w:hAnsi="Arial" w:cs="Arial"/>
          <w:b/>
          <w:bCs/>
          <w:sz w:val="22"/>
          <w:szCs w:val="22"/>
        </w:rPr>
        <w:t xml:space="preserve">Association of </w:t>
      </w:r>
      <w:r>
        <w:rPr>
          <w:rFonts w:ascii="Arial" w:eastAsia="Arial" w:hAnsi="Arial" w:cs="Arial"/>
          <w:b/>
          <w:bCs/>
          <w:sz w:val="22"/>
          <w:szCs w:val="22"/>
        </w:rPr>
        <w:t>Purpose Including the Community</w:t>
      </w:r>
      <w:r w:rsidRPr="00BD1D0D">
        <w:rPr>
          <w:rFonts w:ascii="Arial" w:eastAsia="Arial" w:hAnsi="Arial" w:cs="Arial"/>
          <w:b/>
          <w:sz w:val="22"/>
          <w:szCs w:val="22"/>
        </w:rPr>
        <w:t>:</w:t>
      </w:r>
    </w:p>
    <w:p w14:paraId="7394EB6E" w14:textId="77777777" w:rsidR="00BD1D0D" w:rsidRPr="00BD1D0D" w:rsidRDefault="00BD1D0D" w:rsidP="00BD1D0D">
      <w:pPr>
        <w:numPr>
          <w:ilvl w:val="0"/>
          <w:numId w:val="13"/>
        </w:numPr>
        <w:pBdr>
          <w:top w:val="nil"/>
          <w:left w:val="nil"/>
          <w:bottom w:val="nil"/>
          <w:right w:val="nil"/>
          <w:between w:val="nil"/>
        </w:pBdr>
        <w:rPr>
          <w:rFonts w:ascii="Arial" w:eastAsia="Arial" w:hAnsi="Arial" w:cs="Arial"/>
          <w:color w:val="000000"/>
          <w:sz w:val="22"/>
          <w:szCs w:val="22"/>
        </w:rPr>
      </w:pPr>
      <w:r w:rsidRPr="00BD1D0D">
        <w:rPr>
          <w:rFonts w:ascii="Arial" w:eastAsia="Arial" w:hAnsi="Arial" w:cs="Arial"/>
          <w:b/>
          <w:color w:val="000000"/>
          <w:sz w:val="22"/>
          <w:szCs w:val="22"/>
        </w:rPr>
        <w:t xml:space="preserve">(Grades 9-12) </w:t>
      </w:r>
      <w:r w:rsidRPr="00BD1D0D">
        <w:rPr>
          <w:rFonts w:ascii="Arial" w:eastAsia="Arial" w:hAnsi="Arial" w:cs="Arial"/>
          <w:color w:val="000000"/>
          <w:sz w:val="22"/>
          <w:szCs w:val="22"/>
        </w:rPr>
        <w:t>Evaluate the benefit of engaging/challenging new members of the community in pursuit of purpose.</w:t>
      </w:r>
      <w:r w:rsidRPr="00BD1D0D">
        <w:rPr>
          <w:rFonts w:ascii="Arial" w:eastAsia="Arial" w:hAnsi="Arial" w:cs="Arial"/>
          <w:b/>
          <w:color w:val="000000"/>
          <w:sz w:val="22"/>
          <w:szCs w:val="22"/>
        </w:rPr>
        <w:t xml:space="preserve"> </w:t>
      </w:r>
    </w:p>
    <w:p w14:paraId="31004E5E" w14:textId="120E5EF0" w:rsidR="003821D0" w:rsidRPr="003821D0" w:rsidRDefault="003821D0" w:rsidP="003821D0">
      <w:pPr>
        <w:pStyle w:val="NormalWeb"/>
        <w:spacing w:before="0" w:beforeAutospacing="0" w:after="160" w:afterAutospacing="0"/>
        <w:jc w:val="center"/>
        <w:rPr>
          <w:rFonts w:ascii="Arial" w:hAnsi="Arial" w:cs="Arial"/>
          <w:b/>
          <w:bCs/>
          <w:color w:val="000000"/>
          <w:sz w:val="22"/>
          <w:szCs w:val="22"/>
        </w:rPr>
      </w:pPr>
      <w:r w:rsidRPr="003821D0">
        <w:rPr>
          <w:rFonts w:ascii="Arial" w:hAnsi="Arial" w:cs="Arial"/>
          <w:b/>
          <w:bCs/>
          <w:color w:val="000000"/>
          <w:sz w:val="22"/>
          <w:szCs w:val="22"/>
        </w:rPr>
        <w:lastRenderedPageBreak/>
        <w:t>Purposeful Competition Introduction</w:t>
      </w:r>
    </w:p>
    <w:p w14:paraId="597ACC88" w14:textId="237A9705" w:rsidR="003821D0" w:rsidRPr="003821D0" w:rsidRDefault="003821D0" w:rsidP="003821D0">
      <w:pPr>
        <w:pStyle w:val="NormalWeb"/>
        <w:spacing w:before="0" w:beforeAutospacing="0" w:after="160" w:afterAutospacing="0"/>
        <w:rPr>
          <w:rFonts w:ascii="Arial" w:hAnsi="Arial" w:cs="Arial"/>
        </w:rPr>
      </w:pPr>
      <w:r w:rsidRPr="003821D0">
        <w:rPr>
          <w:rFonts w:ascii="Arial" w:hAnsi="Arial" w:cs="Arial"/>
          <w:color w:val="000000"/>
          <w:sz w:val="22"/>
          <w:szCs w:val="22"/>
        </w:rPr>
        <w:t>What is Purposeful Competition? In short, it is competition at its best. To elaborate, it is useful to consider the two key terms: purpose and competition. Purpose, according to the developmental psychologist William Damon, is “a stable and generalized intention to accomplish something that is at once meaningful to the self, and of consequence to the world beyond the self” (Damon, Menon, &amp; Bonk, 2003, p. 121). Well-designed sport experiences, which facilitate long-term goal development and “beyond the self” thinking, can provide a rich and valuable template for purpose formation. (Strong &amp; Shields, 2021)</w:t>
      </w:r>
    </w:p>
    <w:p w14:paraId="570556CC" w14:textId="3026E09A" w:rsidR="003821D0" w:rsidRPr="003821D0" w:rsidRDefault="003821D0" w:rsidP="003821D0">
      <w:pPr>
        <w:pStyle w:val="NormalWeb"/>
        <w:spacing w:before="0" w:beforeAutospacing="0" w:after="160" w:afterAutospacing="0"/>
        <w:rPr>
          <w:rFonts w:ascii="Arial" w:hAnsi="Arial" w:cs="Arial"/>
        </w:rPr>
      </w:pPr>
      <w:r w:rsidRPr="003821D0">
        <w:rPr>
          <w:rFonts w:ascii="Arial" w:hAnsi="Arial" w:cs="Arial"/>
          <w:color w:val="000000"/>
          <w:sz w:val="22"/>
          <w:szCs w:val="22"/>
        </w:rPr>
        <w:t xml:space="preserve">Competition’s etymology can be traced from </w:t>
      </w:r>
      <w:r w:rsidRPr="003821D0">
        <w:rPr>
          <w:rFonts w:ascii="Arial" w:hAnsi="Arial" w:cs="Arial"/>
          <w:i/>
          <w:iCs/>
          <w:color w:val="000000"/>
          <w:sz w:val="22"/>
          <w:szCs w:val="22"/>
        </w:rPr>
        <w:t>competere</w:t>
      </w:r>
      <w:r w:rsidRPr="003821D0">
        <w:rPr>
          <w:rFonts w:ascii="Arial" w:hAnsi="Arial" w:cs="Arial"/>
          <w:color w:val="000000"/>
          <w:sz w:val="22"/>
          <w:szCs w:val="22"/>
        </w:rPr>
        <w:t xml:space="preserve">, meaning to “strive for”, which indicates the innate human desire to strive for excellence (as detailed in Self-Determination Theory; Deci &amp; Ryan, 1985, 2000). But </w:t>
      </w:r>
      <w:r w:rsidR="00EE37C0">
        <w:rPr>
          <w:rFonts w:ascii="Arial" w:hAnsi="Arial" w:cs="Arial"/>
          <w:color w:val="000000"/>
          <w:sz w:val="22"/>
          <w:szCs w:val="22"/>
        </w:rPr>
        <w:t xml:space="preserve">it </w:t>
      </w:r>
      <w:r w:rsidRPr="003821D0">
        <w:rPr>
          <w:rFonts w:ascii="Arial" w:hAnsi="Arial" w:cs="Arial"/>
          <w:color w:val="000000"/>
          <w:sz w:val="22"/>
          <w:szCs w:val="22"/>
        </w:rPr>
        <w:t xml:space="preserve">also includes </w:t>
      </w:r>
      <w:r w:rsidRPr="003821D0">
        <w:rPr>
          <w:rFonts w:ascii="Arial" w:hAnsi="Arial" w:cs="Arial"/>
          <w:i/>
          <w:iCs/>
          <w:color w:val="000000"/>
          <w:sz w:val="22"/>
          <w:szCs w:val="22"/>
        </w:rPr>
        <w:t>com</w:t>
      </w:r>
      <w:r w:rsidRPr="003821D0">
        <w:rPr>
          <w:rFonts w:ascii="Arial" w:hAnsi="Arial" w:cs="Arial"/>
          <w:color w:val="000000"/>
          <w:sz w:val="22"/>
          <w:szCs w:val="22"/>
        </w:rPr>
        <w:t xml:space="preserve"> which in </w:t>
      </w:r>
      <w:r w:rsidR="00EE37C0" w:rsidRPr="003821D0">
        <w:rPr>
          <w:rFonts w:ascii="Arial" w:hAnsi="Arial" w:cs="Arial"/>
          <w:color w:val="000000"/>
          <w:sz w:val="22"/>
          <w:szCs w:val="22"/>
        </w:rPr>
        <w:t>Latin</w:t>
      </w:r>
      <w:r w:rsidRPr="003821D0">
        <w:rPr>
          <w:rFonts w:ascii="Arial" w:hAnsi="Arial" w:cs="Arial"/>
          <w:color w:val="000000"/>
          <w:sz w:val="22"/>
          <w:szCs w:val="22"/>
        </w:rPr>
        <w:t xml:space="preserve"> indicates the idea of “with”, rather than against. Contemporarily the metaphor of competition has been characterized far more often as one of </w:t>
      </w:r>
      <w:r w:rsidR="00EE37C0" w:rsidRPr="0027084A">
        <w:rPr>
          <w:rFonts w:ascii="Arial" w:hAnsi="Arial" w:cs="Arial"/>
          <w:i/>
          <w:iCs/>
          <w:color w:val="000000"/>
          <w:sz w:val="22"/>
          <w:szCs w:val="22"/>
        </w:rPr>
        <w:t>w</w:t>
      </w:r>
      <w:r w:rsidRPr="0027084A">
        <w:rPr>
          <w:rFonts w:ascii="Arial" w:hAnsi="Arial" w:cs="Arial"/>
          <w:i/>
          <w:iCs/>
          <w:color w:val="000000"/>
          <w:sz w:val="22"/>
          <w:szCs w:val="22"/>
        </w:rPr>
        <w:t>ar</w:t>
      </w:r>
      <w:r w:rsidRPr="003821D0">
        <w:rPr>
          <w:rFonts w:ascii="Arial" w:hAnsi="Arial" w:cs="Arial"/>
          <w:color w:val="000000"/>
          <w:sz w:val="22"/>
          <w:szCs w:val="22"/>
        </w:rPr>
        <w:t xml:space="preserve"> or a win at all costs/zero sum equation, all of which generate many antisocial behaviors and characteristics. So by assisting students to return back to the true meaning of competition, that of </w:t>
      </w:r>
      <w:r w:rsidR="00EE37C0" w:rsidRPr="0027084A">
        <w:rPr>
          <w:rFonts w:ascii="Arial" w:hAnsi="Arial" w:cs="Arial"/>
          <w:i/>
          <w:iCs/>
          <w:color w:val="000000"/>
          <w:sz w:val="22"/>
          <w:szCs w:val="22"/>
        </w:rPr>
        <w:t>p</w:t>
      </w:r>
      <w:r w:rsidRPr="0027084A">
        <w:rPr>
          <w:rFonts w:ascii="Arial" w:hAnsi="Arial" w:cs="Arial"/>
          <w:i/>
          <w:iCs/>
          <w:color w:val="000000"/>
          <w:sz w:val="22"/>
          <w:szCs w:val="22"/>
        </w:rPr>
        <w:t>artnership</w:t>
      </w:r>
      <w:r w:rsidRPr="003821D0">
        <w:rPr>
          <w:rFonts w:ascii="Arial" w:hAnsi="Arial" w:cs="Arial"/>
          <w:color w:val="000000"/>
          <w:sz w:val="22"/>
          <w:szCs w:val="22"/>
        </w:rPr>
        <w:t>, or “striving with” themselves, their teammates, and even their opponents toward excellence, physical educators will engender far more prosocial behaviors in their students.</w:t>
      </w:r>
    </w:p>
    <w:p w14:paraId="02DFACBA" w14:textId="0C7F1E40" w:rsidR="003821D0" w:rsidRPr="003821D0" w:rsidRDefault="003821D0" w:rsidP="003821D0">
      <w:pPr>
        <w:pStyle w:val="NormalWeb"/>
        <w:spacing w:before="0" w:beforeAutospacing="0" w:after="160" w:afterAutospacing="0"/>
        <w:rPr>
          <w:rFonts w:ascii="Arial" w:hAnsi="Arial" w:cs="Arial"/>
        </w:rPr>
      </w:pPr>
      <w:r w:rsidRPr="003821D0">
        <w:rPr>
          <w:rFonts w:ascii="Arial" w:hAnsi="Arial" w:cs="Arial"/>
          <w:color w:val="000000"/>
          <w:sz w:val="22"/>
          <w:szCs w:val="22"/>
        </w:rPr>
        <w:t xml:space="preserve">Purposeful Competition then, has the ability to help physical education become relevant to more members of the PE setting. By inviting students to identify the purpose of the activities they will be participating in within PE classes, they will have greater access to intrinsic motivation. By honoring the process of building on missed attempts to foster competence, or even excellence, students will both recognize and share in the value of individual effort and its contribution to the whole. And by welcoming competition at a level </w:t>
      </w:r>
      <w:r w:rsidR="001B76F4" w:rsidRPr="003821D0">
        <w:rPr>
          <w:rFonts w:ascii="Arial" w:hAnsi="Arial" w:cs="Arial"/>
          <w:color w:val="000000"/>
          <w:sz w:val="22"/>
          <w:szCs w:val="22"/>
        </w:rPr>
        <w:t>in line</w:t>
      </w:r>
      <w:r w:rsidRPr="003821D0">
        <w:rPr>
          <w:rFonts w:ascii="Arial" w:hAnsi="Arial" w:cs="Arial"/>
          <w:color w:val="000000"/>
          <w:sz w:val="22"/>
          <w:szCs w:val="22"/>
        </w:rPr>
        <w:t xml:space="preserve"> with their abilities, students can begin to embrace the necessity of competition in the process of becoming their best selves, as well as the diligence that takes to attain.</w:t>
      </w:r>
    </w:p>
    <w:p w14:paraId="63FFD2CA" w14:textId="1E67A6B4" w:rsidR="0089317E" w:rsidRPr="0089317E" w:rsidRDefault="0089317E" w:rsidP="0089317E">
      <w:pPr>
        <w:spacing w:before="240"/>
        <w:jc w:val="center"/>
        <w:rPr>
          <w:rFonts w:ascii="Times New Roman" w:eastAsia="Times New Roman" w:hAnsi="Times New Roman" w:cs="Times New Roman"/>
        </w:rPr>
      </w:pPr>
      <w:r w:rsidRPr="0089317E">
        <w:rPr>
          <w:rFonts w:ascii="Arial" w:eastAsia="Times New Roman" w:hAnsi="Arial" w:cs="Arial"/>
          <w:b/>
          <w:bCs/>
          <w:color w:val="000000"/>
          <w:sz w:val="22"/>
          <w:szCs w:val="22"/>
        </w:rPr>
        <w:t>References:</w:t>
      </w:r>
    </w:p>
    <w:p w14:paraId="684686D1" w14:textId="77777777" w:rsidR="0089317E" w:rsidRPr="0089317E" w:rsidRDefault="0089317E" w:rsidP="0089317E">
      <w:pPr>
        <w:spacing w:before="240"/>
        <w:rPr>
          <w:rFonts w:ascii="Times New Roman" w:eastAsia="Times New Roman" w:hAnsi="Times New Roman" w:cs="Times New Roman"/>
        </w:rPr>
      </w:pPr>
      <w:r w:rsidRPr="0089317E">
        <w:rPr>
          <w:rFonts w:ascii="Arial" w:eastAsia="Times New Roman" w:hAnsi="Arial" w:cs="Arial"/>
          <w:color w:val="000000"/>
          <w:sz w:val="22"/>
          <w:szCs w:val="22"/>
        </w:rPr>
        <w:t xml:space="preserve">Siedentop, D. (1994) </w:t>
      </w:r>
      <w:r w:rsidRPr="0089317E">
        <w:rPr>
          <w:rFonts w:ascii="Arial" w:eastAsia="Times New Roman" w:hAnsi="Arial" w:cs="Arial"/>
          <w:i/>
          <w:iCs/>
          <w:color w:val="000000"/>
          <w:sz w:val="22"/>
          <w:szCs w:val="22"/>
        </w:rPr>
        <w:t xml:space="preserve">Sport education: Quality PE through positive sport experiences. </w:t>
      </w:r>
      <w:r w:rsidRPr="0089317E">
        <w:rPr>
          <w:rFonts w:ascii="Arial" w:eastAsia="Times New Roman" w:hAnsi="Arial" w:cs="Arial"/>
          <w:color w:val="000000"/>
          <w:sz w:val="22"/>
          <w:szCs w:val="22"/>
        </w:rPr>
        <w:t>Champaign, IL: Human Kinetics.</w:t>
      </w:r>
    </w:p>
    <w:p w14:paraId="74AEEE4B" w14:textId="77777777" w:rsidR="0089317E" w:rsidRPr="0089317E" w:rsidRDefault="0089317E" w:rsidP="0089317E">
      <w:pPr>
        <w:spacing w:before="240" w:after="240"/>
        <w:rPr>
          <w:rFonts w:ascii="Times New Roman" w:eastAsia="Times New Roman" w:hAnsi="Times New Roman" w:cs="Times New Roman"/>
        </w:rPr>
      </w:pPr>
      <w:r w:rsidRPr="0089317E">
        <w:rPr>
          <w:rFonts w:ascii="Arial" w:eastAsia="Times New Roman" w:hAnsi="Arial" w:cs="Arial"/>
          <w:color w:val="000000"/>
          <w:sz w:val="22"/>
          <w:szCs w:val="22"/>
        </w:rPr>
        <w:t xml:space="preserve">Strong, J. D., &amp; Shields, D. L. (2021, August 3). </w:t>
      </w:r>
      <w:r w:rsidRPr="0089317E">
        <w:rPr>
          <w:rFonts w:ascii="Arial" w:eastAsia="Times New Roman" w:hAnsi="Arial" w:cs="Arial"/>
          <w:i/>
          <w:iCs/>
          <w:color w:val="000000"/>
          <w:sz w:val="22"/>
          <w:szCs w:val="22"/>
        </w:rPr>
        <w:t>Purposeful Competition</w:t>
      </w:r>
      <w:r w:rsidRPr="0089317E">
        <w:rPr>
          <w:rFonts w:ascii="Arial" w:eastAsia="Times New Roman" w:hAnsi="Arial" w:cs="Arial"/>
          <w:color w:val="000000"/>
          <w:sz w:val="22"/>
          <w:szCs w:val="22"/>
        </w:rPr>
        <w:t>. PHE America.</w:t>
      </w:r>
      <w:hyperlink r:id="rId8" w:history="1">
        <w:r w:rsidRPr="0089317E">
          <w:rPr>
            <w:rFonts w:ascii="Arial" w:eastAsia="Times New Roman" w:hAnsi="Arial" w:cs="Arial"/>
            <w:color w:val="000000"/>
            <w:sz w:val="22"/>
            <w:szCs w:val="22"/>
            <w:u w:val="single"/>
          </w:rPr>
          <w:t xml:space="preserve"> </w:t>
        </w:r>
        <w:r w:rsidRPr="0089317E">
          <w:rPr>
            <w:rFonts w:ascii="Arial" w:eastAsia="Times New Roman" w:hAnsi="Arial" w:cs="Arial"/>
            <w:color w:val="1155CC"/>
            <w:sz w:val="22"/>
            <w:szCs w:val="22"/>
            <w:u w:val="single"/>
          </w:rPr>
          <w:t>https://www.pheamerica.org/2021/purposeful-competition/</w:t>
        </w:r>
      </w:hyperlink>
      <w:r w:rsidRPr="0089317E">
        <w:rPr>
          <w:rFonts w:ascii="Arial" w:eastAsia="Times New Roman" w:hAnsi="Arial" w:cs="Arial"/>
          <w:color w:val="000000"/>
          <w:sz w:val="22"/>
          <w:szCs w:val="22"/>
        </w:rPr>
        <w:t>  </w:t>
      </w:r>
    </w:p>
    <w:p w14:paraId="75F8A270" w14:textId="77777777" w:rsidR="0089317E" w:rsidRPr="0089317E" w:rsidRDefault="0089317E" w:rsidP="0089317E">
      <w:pPr>
        <w:rPr>
          <w:rFonts w:ascii="Times New Roman" w:eastAsia="Times New Roman" w:hAnsi="Times New Roman" w:cs="Times New Roman"/>
        </w:rPr>
      </w:pPr>
      <w:r w:rsidRPr="0089317E">
        <w:rPr>
          <w:rFonts w:ascii="Arial" w:eastAsia="Times New Roman" w:hAnsi="Arial" w:cs="Arial"/>
          <w:color w:val="000000"/>
          <w:sz w:val="22"/>
          <w:szCs w:val="22"/>
        </w:rPr>
        <w:t xml:space="preserve">Ashley S. Threatt, Kelly L. Simonton &amp; Todd E. Layne (2022) </w:t>
      </w:r>
      <w:r w:rsidRPr="0089317E">
        <w:rPr>
          <w:rFonts w:ascii="Arial" w:eastAsia="Times New Roman" w:hAnsi="Arial" w:cs="Arial"/>
          <w:i/>
          <w:iCs/>
          <w:color w:val="000000"/>
          <w:sz w:val="22"/>
          <w:szCs w:val="22"/>
        </w:rPr>
        <w:t>Motivating Students Through Content and Curriculum Models: Building a Sport Education Tactical Games Model (SETGM) Unit on Spikeball</w:t>
      </w:r>
      <w:r w:rsidRPr="0089317E">
        <w:rPr>
          <w:rFonts w:ascii="Arial" w:eastAsia="Times New Roman" w:hAnsi="Arial" w:cs="Arial"/>
          <w:color w:val="000000"/>
          <w:sz w:val="22"/>
          <w:szCs w:val="22"/>
        </w:rPr>
        <w:t>, Journal of Physical Education, Recreation &amp; Dance, 93:7, 31-38, </w:t>
      </w:r>
    </w:p>
    <w:p w14:paraId="5E7C91CE" w14:textId="77777777" w:rsidR="0089317E" w:rsidRPr="0089317E" w:rsidRDefault="0089317E" w:rsidP="0089317E">
      <w:pPr>
        <w:rPr>
          <w:rFonts w:ascii="Times New Roman" w:eastAsia="Times New Roman" w:hAnsi="Times New Roman" w:cs="Times New Roman"/>
        </w:rPr>
      </w:pPr>
      <w:r w:rsidRPr="0089317E">
        <w:rPr>
          <w:rFonts w:ascii="Arial" w:eastAsia="Times New Roman" w:hAnsi="Arial" w:cs="Arial"/>
          <w:color w:val="000000"/>
          <w:sz w:val="22"/>
          <w:szCs w:val="22"/>
        </w:rPr>
        <w:t>DOI: 10.1080/07303084.2022.2100533.</w:t>
      </w:r>
    </w:p>
    <w:p w14:paraId="6BF2740F" w14:textId="77777777" w:rsidR="0089317E" w:rsidRPr="0089317E" w:rsidRDefault="0089317E" w:rsidP="0089317E">
      <w:pPr>
        <w:rPr>
          <w:rFonts w:ascii="Times New Roman" w:eastAsia="Times New Roman" w:hAnsi="Times New Roman" w:cs="Times New Roman"/>
        </w:rPr>
      </w:pPr>
    </w:p>
    <w:p w14:paraId="4F5B56B0" w14:textId="77777777" w:rsidR="0089317E" w:rsidRPr="0089317E" w:rsidRDefault="0089317E" w:rsidP="0089317E">
      <w:pPr>
        <w:rPr>
          <w:rFonts w:ascii="Times New Roman" w:eastAsia="Times New Roman" w:hAnsi="Times New Roman" w:cs="Times New Roman"/>
        </w:rPr>
      </w:pPr>
      <w:r w:rsidRPr="0089317E">
        <w:rPr>
          <w:rFonts w:ascii="Arial" w:eastAsia="Times New Roman" w:hAnsi="Arial" w:cs="Arial"/>
          <w:color w:val="000000"/>
          <w:sz w:val="22"/>
          <w:szCs w:val="22"/>
        </w:rPr>
        <w:t xml:space="preserve">Skyler Boles &amp; Stephen McLaughlin; </w:t>
      </w:r>
      <w:r w:rsidRPr="0089317E">
        <w:rPr>
          <w:rFonts w:ascii="Arial" w:eastAsia="Times New Roman" w:hAnsi="Arial" w:cs="Arial"/>
          <w:i/>
          <w:iCs/>
          <w:color w:val="000000"/>
          <w:sz w:val="22"/>
          <w:szCs w:val="22"/>
        </w:rPr>
        <w:t xml:space="preserve">Teaching Roundnet </w:t>
      </w:r>
      <w:r w:rsidRPr="0089317E">
        <w:rPr>
          <w:rFonts w:ascii="Arial" w:eastAsia="Times New Roman" w:hAnsi="Arial" w:cs="Arial"/>
          <w:color w:val="000000"/>
          <w:sz w:val="22"/>
          <w:szCs w:val="22"/>
        </w:rPr>
        <w:t>(Version 2.0). </w:t>
      </w:r>
    </w:p>
    <w:p w14:paraId="7E1985DC" w14:textId="77777777" w:rsidR="0089317E" w:rsidRPr="0089317E" w:rsidRDefault="00000000" w:rsidP="0089317E">
      <w:pPr>
        <w:rPr>
          <w:rFonts w:ascii="Times New Roman" w:eastAsia="Times New Roman" w:hAnsi="Times New Roman" w:cs="Times New Roman"/>
        </w:rPr>
      </w:pPr>
      <w:hyperlink r:id="rId9" w:history="1">
        <w:r w:rsidR="0089317E" w:rsidRPr="0089317E">
          <w:rPr>
            <w:rFonts w:ascii="Arial" w:eastAsia="Times New Roman" w:hAnsi="Arial" w:cs="Arial"/>
            <w:color w:val="1155CC"/>
            <w:sz w:val="22"/>
            <w:szCs w:val="22"/>
            <w:u w:val="single"/>
          </w:rPr>
          <w:t>https://cdn.shopify.com/s/files/1/0736/0277/files/Updated_Curriculum.pdf?v=1675978448</w:t>
        </w:r>
      </w:hyperlink>
      <w:r w:rsidR="0089317E" w:rsidRPr="0089317E">
        <w:rPr>
          <w:rFonts w:ascii="Arial" w:eastAsia="Times New Roman" w:hAnsi="Arial" w:cs="Arial"/>
          <w:color w:val="000000"/>
          <w:sz w:val="22"/>
          <w:szCs w:val="22"/>
        </w:rPr>
        <w:t> </w:t>
      </w:r>
    </w:p>
    <w:p w14:paraId="343146A7" w14:textId="77777777" w:rsidR="0089317E" w:rsidRPr="0089317E" w:rsidRDefault="0089317E" w:rsidP="0089317E">
      <w:pPr>
        <w:rPr>
          <w:rFonts w:ascii="Times New Roman" w:eastAsia="Times New Roman" w:hAnsi="Times New Roman" w:cs="Times New Roman"/>
        </w:rPr>
      </w:pPr>
    </w:p>
    <w:p w14:paraId="617046B6" w14:textId="77777777" w:rsidR="0089317E" w:rsidRPr="0089317E" w:rsidRDefault="0089317E" w:rsidP="0089317E">
      <w:pPr>
        <w:rPr>
          <w:rFonts w:ascii="Times New Roman" w:eastAsia="Times New Roman" w:hAnsi="Times New Roman" w:cs="Times New Roman"/>
        </w:rPr>
      </w:pPr>
      <w:r w:rsidRPr="0089317E">
        <w:rPr>
          <w:rFonts w:ascii="Arial" w:eastAsia="Times New Roman" w:hAnsi="Arial" w:cs="Arial"/>
          <w:color w:val="000000"/>
          <w:sz w:val="22"/>
          <w:szCs w:val="22"/>
        </w:rPr>
        <w:t>Damon, W., Menon, J., &amp; Cotton Bronk, K. (2003). The Development of Purpose during Adolescence. Applied Developmental Science, 7, 119-128.</w:t>
      </w:r>
    </w:p>
    <w:p w14:paraId="2B55B05A" w14:textId="77777777" w:rsidR="0089317E" w:rsidRPr="0089317E" w:rsidRDefault="00000000" w:rsidP="0089317E">
      <w:pPr>
        <w:rPr>
          <w:rFonts w:ascii="Times New Roman" w:eastAsia="Times New Roman" w:hAnsi="Times New Roman" w:cs="Times New Roman"/>
        </w:rPr>
      </w:pPr>
      <w:hyperlink r:id="rId10" w:history="1">
        <w:r w:rsidR="0089317E" w:rsidRPr="0089317E">
          <w:rPr>
            <w:rFonts w:ascii="Arial" w:eastAsia="Times New Roman" w:hAnsi="Arial" w:cs="Arial"/>
            <w:color w:val="1155CC"/>
            <w:sz w:val="22"/>
            <w:szCs w:val="22"/>
            <w:u w:val="single"/>
          </w:rPr>
          <w:t>https://doi.org/10.1207/S1532480XADS0703_2</w:t>
        </w:r>
      </w:hyperlink>
      <w:r w:rsidR="0089317E" w:rsidRPr="0089317E">
        <w:rPr>
          <w:rFonts w:ascii="Arial" w:eastAsia="Times New Roman" w:hAnsi="Arial" w:cs="Arial"/>
          <w:color w:val="000000"/>
          <w:sz w:val="22"/>
          <w:szCs w:val="22"/>
        </w:rPr>
        <w:t> </w:t>
      </w:r>
    </w:p>
    <w:p w14:paraId="115B2651" w14:textId="77777777" w:rsidR="0089317E" w:rsidRPr="0089317E" w:rsidRDefault="0089317E" w:rsidP="0089317E">
      <w:pPr>
        <w:rPr>
          <w:rFonts w:ascii="Times New Roman" w:eastAsia="Times New Roman" w:hAnsi="Times New Roman" w:cs="Times New Roman"/>
        </w:rPr>
      </w:pPr>
    </w:p>
    <w:p w14:paraId="70D9BF0D" w14:textId="77777777" w:rsidR="0089317E" w:rsidRPr="0089317E" w:rsidRDefault="0089317E" w:rsidP="0089317E">
      <w:pPr>
        <w:rPr>
          <w:rFonts w:ascii="Times New Roman" w:eastAsia="Times New Roman" w:hAnsi="Times New Roman" w:cs="Times New Roman"/>
        </w:rPr>
      </w:pPr>
      <w:r w:rsidRPr="0089317E">
        <w:rPr>
          <w:rFonts w:ascii="Arial" w:eastAsia="Times New Roman" w:hAnsi="Arial" w:cs="Arial"/>
          <w:color w:val="000000"/>
          <w:sz w:val="22"/>
          <w:szCs w:val="22"/>
        </w:rPr>
        <w:t>Deci, E. L., Ryan, R. M. (1985). Intrinsic motivation and self-determination in human behavior. New York: Plenum.</w:t>
      </w:r>
    </w:p>
    <w:p w14:paraId="1A15A0FC" w14:textId="77777777" w:rsidR="00517AA1" w:rsidRPr="00CF6AD3" w:rsidRDefault="00517AA1" w:rsidP="00CF6AD3">
      <w:pPr>
        <w:rPr>
          <w:rFonts w:ascii="Arial" w:hAnsi="Arial" w:cs="Arial"/>
          <w:sz w:val="22"/>
          <w:szCs w:val="22"/>
        </w:rPr>
      </w:pPr>
    </w:p>
    <w:sectPr w:rsidR="00517AA1" w:rsidRPr="00CF6AD3" w:rsidSect="00E20EAA">
      <w:headerReference w:type="default" r:id="rId11"/>
      <w:footerReference w:type="default" r:id="rId12"/>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CD98" w14:textId="77777777" w:rsidR="0054652B" w:rsidRDefault="0054652B" w:rsidP="00AD2F1A">
      <w:r>
        <w:separator/>
      </w:r>
    </w:p>
  </w:endnote>
  <w:endnote w:type="continuationSeparator" w:id="0">
    <w:p w14:paraId="49463681" w14:textId="77777777" w:rsidR="0054652B" w:rsidRDefault="0054652B"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7644DAA7">
          <wp:simplePos x="0" y="0"/>
          <wp:positionH relativeFrom="column">
            <wp:posOffset>88971</wp:posOffset>
          </wp:positionH>
          <wp:positionV relativeFrom="paragraph">
            <wp:posOffset>-90170</wp:posOffset>
          </wp:positionV>
          <wp:extent cx="6135228" cy="46939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35228" cy="4693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8E98" w14:textId="77777777" w:rsidR="0054652B" w:rsidRDefault="0054652B" w:rsidP="00AD2F1A">
      <w:r>
        <w:separator/>
      </w:r>
    </w:p>
  </w:footnote>
  <w:footnote w:type="continuationSeparator" w:id="0">
    <w:p w14:paraId="7D3090F6" w14:textId="77777777" w:rsidR="0054652B" w:rsidRDefault="0054652B"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4516F555">
          <wp:simplePos x="0" y="0"/>
          <wp:positionH relativeFrom="margin">
            <wp:posOffset>-142276</wp:posOffset>
          </wp:positionH>
          <wp:positionV relativeFrom="paragraph">
            <wp:posOffset>-76200</wp:posOffset>
          </wp:positionV>
          <wp:extent cx="6579769" cy="7113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579769" cy="7113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93E38"/>
    <w:multiLevelType w:val="hybridMultilevel"/>
    <w:tmpl w:val="33C8E300"/>
    <w:lvl w:ilvl="0" w:tplc="2DCC62B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CB60C4"/>
    <w:multiLevelType w:val="multilevel"/>
    <w:tmpl w:val="010EAF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10E4FB2"/>
    <w:multiLevelType w:val="hybridMultilevel"/>
    <w:tmpl w:val="5268AEBE"/>
    <w:lvl w:ilvl="0" w:tplc="236C33F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2786F"/>
    <w:multiLevelType w:val="hybridMultilevel"/>
    <w:tmpl w:val="21B20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9131F8"/>
    <w:multiLevelType w:val="hybridMultilevel"/>
    <w:tmpl w:val="773CB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88265F0"/>
    <w:multiLevelType w:val="hybridMultilevel"/>
    <w:tmpl w:val="F8C89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C76A49"/>
    <w:multiLevelType w:val="multilevel"/>
    <w:tmpl w:val="9964FE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21920D7"/>
    <w:multiLevelType w:val="hybridMultilevel"/>
    <w:tmpl w:val="CAAE25FA"/>
    <w:lvl w:ilvl="0" w:tplc="5354580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3904D8"/>
    <w:multiLevelType w:val="hybridMultilevel"/>
    <w:tmpl w:val="13620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2C5DDB"/>
    <w:multiLevelType w:val="hybridMultilevel"/>
    <w:tmpl w:val="B4584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057593"/>
    <w:multiLevelType w:val="multilevel"/>
    <w:tmpl w:val="9DC2B9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78025533">
    <w:abstractNumId w:val="0"/>
  </w:num>
  <w:num w:numId="2" w16cid:durableId="2039233052">
    <w:abstractNumId w:val="6"/>
  </w:num>
  <w:num w:numId="3" w16cid:durableId="2122842686">
    <w:abstractNumId w:val="10"/>
  </w:num>
  <w:num w:numId="4" w16cid:durableId="66658680">
    <w:abstractNumId w:val="3"/>
  </w:num>
  <w:num w:numId="5" w16cid:durableId="235675390">
    <w:abstractNumId w:val="11"/>
  </w:num>
  <w:num w:numId="6" w16cid:durableId="1820608367">
    <w:abstractNumId w:val="4"/>
  </w:num>
  <w:num w:numId="7" w16cid:durableId="112017298">
    <w:abstractNumId w:val="7"/>
  </w:num>
  <w:num w:numId="8" w16cid:durableId="2008900893">
    <w:abstractNumId w:val="1"/>
  </w:num>
  <w:num w:numId="9" w16cid:durableId="2101635978">
    <w:abstractNumId w:val="8"/>
  </w:num>
  <w:num w:numId="10" w16cid:durableId="412434997">
    <w:abstractNumId w:val="13"/>
  </w:num>
  <w:num w:numId="11" w16cid:durableId="32852154">
    <w:abstractNumId w:val="12"/>
  </w:num>
  <w:num w:numId="12" w16cid:durableId="1117214092">
    <w:abstractNumId w:val="5"/>
  </w:num>
  <w:num w:numId="13" w16cid:durableId="217283034">
    <w:abstractNumId w:val="2"/>
  </w:num>
  <w:num w:numId="14" w16cid:durableId="6415460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13F06"/>
    <w:rsid w:val="00016EBA"/>
    <w:rsid w:val="0002031B"/>
    <w:rsid w:val="00034620"/>
    <w:rsid w:val="000849BE"/>
    <w:rsid w:val="000A4146"/>
    <w:rsid w:val="000A6A82"/>
    <w:rsid w:val="000A76CB"/>
    <w:rsid w:val="000B275B"/>
    <w:rsid w:val="000C5E29"/>
    <w:rsid w:val="000C5E6D"/>
    <w:rsid w:val="000E5FA8"/>
    <w:rsid w:val="0011500F"/>
    <w:rsid w:val="00175883"/>
    <w:rsid w:val="001B76F4"/>
    <w:rsid w:val="001C029E"/>
    <w:rsid w:val="001E075B"/>
    <w:rsid w:val="001E2FAB"/>
    <w:rsid w:val="001F1C88"/>
    <w:rsid w:val="00222974"/>
    <w:rsid w:val="00231C41"/>
    <w:rsid w:val="00253E40"/>
    <w:rsid w:val="002659A3"/>
    <w:rsid w:val="0027084A"/>
    <w:rsid w:val="00287D78"/>
    <w:rsid w:val="002C1916"/>
    <w:rsid w:val="002C2D2C"/>
    <w:rsid w:val="002E1502"/>
    <w:rsid w:val="002E6459"/>
    <w:rsid w:val="002F7162"/>
    <w:rsid w:val="003174FC"/>
    <w:rsid w:val="00327ED7"/>
    <w:rsid w:val="00341CEF"/>
    <w:rsid w:val="003541FB"/>
    <w:rsid w:val="00365166"/>
    <w:rsid w:val="003728CE"/>
    <w:rsid w:val="003821D0"/>
    <w:rsid w:val="00386C39"/>
    <w:rsid w:val="003B54FB"/>
    <w:rsid w:val="003C453A"/>
    <w:rsid w:val="003F3974"/>
    <w:rsid w:val="00411F36"/>
    <w:rsid w:val="00442730"/>
    <w:rsid w:val="00442DFC"/>
    <w:rsid w:val="004430FE"/>
    <w:rsid w:val="004576E0"/>
    <w:rsid w:val="00464D2F"/>
    <w:rsid w:val="004746E2"/>
    <w:rsid w:val="0047578A"/>
    <w:rsid w:val="00481B8B"/>
    <w:rsid w:val="0048374A"/>
    <w:rsid w:val="00492E64"/>
    <w:rsid w:val="004B29D5"/>
    <w:rsid w:val="004C514C"/>
    <w:rsid w:val="004E1731"/>
    <w:rsid w:val="005119C7"/>
    <w:rsid w:val="00517AA1"/>
    <w:rsid w:val="0054652B"/>
    <w:rsid w:val="00546D79"/>
    <w:rsid w:val="005671EF"/>
    <w:rsid w:val="005812BD"/>
    <w:rsid w:val="005914B7"/>
    <w:rsid w:val="005A4B15"/>
    <w:rsid w:val="005B64C0"/>
    <w:rsid w:val="005C0AF1"/>
    <w:rsid w:val="006054BB"/>
    <w:rsid w:val="00625CC7"/>
    <w:rsid w:val="00633D70"/>
    <w:rsid w:val="00677638"/>
    <w:rsid w:val="00680615"/>
    <w:rsid w:val="0069736F"/>
    <w:rsid w:val="006B2606"/>
    <w:rsid w:val="006C01DD"/>
    <w:rsid w:val="006D2990"/>
    <w:rsid w:val="006D36E1"/>
    <w:rsid w:val="006E7514"/>
    <w:rsid w:val="006F424D"/>
    <w:rsid w:val="006F42C7"/>
    <w:rsid w:val="006F6378"/>
    <w:rsid w:val="0071549A"/>
    <w:rsid w:val="00722D3C"/>
    <w:rsid w:val="00735679"/>
    <w:rsid w:val="00751816"/>
    <w:rsid w:val="0076524C"/>
    <w:rsid w:val="00771890"/>
    <w:rsid w:val="007763A2"/>
    <w:rsid w:val="007A3520"/>
    <w:rsid w:val="007A510C"/>
    <w:rsid w:val="007A5889"/>
    <w:rsid w:val="007C1DFD"/>
    <w:rsid w:val="007D1F8B"/>
    <w:rsid w:val="007D5196"/>
    <w:rsid w:val="007D70F5"/>
    <w:rsid w:val="007E56D8"/>
    <w:rsid w:val="007F182D"/>
    <w:rsid w:val="007F5480"/>
    <w:rsid w:val="007F5978"/>
    <w:rsid w:val="007F5B53"/>
    <w:rsid w:val="008048E2"/>
    <w:rsid w:val="008102F2"/>
    <w:rsid w:val="00820C0A"/>
    <w:rsid w:val="008657BB"/>
    <w:rsid w:val="0089317E"/>
    <w:rsid w:val="008A18E1"/>
    <w:rsid w:val="008A5A13"/>
    <w:rsid w:val="008C3CED"/>
    <w:rsid w:val="008C42F1"/>
    <w:rsid w:val="008D0578"/>
    <w:rsid w:val="008D33AC"/>
    <w:rsid w:val="008E33EB"/>
    <w:rsid w:val="00901EF1"/>
    <w:rsid w:val="00951BE6"/>
    <w:rsid w:val="009713D3"/>
    <w:rsid w:val="0098114C"/>
    <w:rsid w:val="009A0366"/>
    <w:rsid w:val="009A17EF"/>
    <w:rsid w:val="009A3951"/>
    <w:rsid w:val="009A4992"/>
    <w:rsid w:val="009A4A15"/>
    <w:rsid w:val="009B4983"/>
    <w:rsid w:val="009D0278"/>
    <w:rsid w:val="009D0A20"/>
    <w:rsid w:val="009E2981"/>
    <w:rsid w:val="00A072B4"/>
    <w:rsid w:val="00A20ACB"/>
    <w:rsid w:val="00A35F54"/>
    <w:rsid w:val="00A40F97"/>
    <w:rsid w:val="00A53535"/>
    <w:rsid w:val="00A70728"/>
    <w:rsid w:val="00A923DB"/>
    <w:rsid w:val="00A95D0F"/>
    <w:rsid w:val="00AA0D8F"/>
    <w:rsid w:val="00AB231E"/>
    <w:rsid w:val="00AB4A49"/>
    <w:rsid w:val="00AB4EF1"/>
    <w:rsid w:val="00AD0604"/>
    <w:rsid w:val="00AD2F1A"/>
    <w:rsid w:val="00AE3AA3"/>
    <w:rsid w:val="00B023AB"/>
    <w:rsid w:val="00B31EC6"/>
    <w:rsid w:val="00B65E8F"/>
    <w:rsid w:val="00B71344"/>
    <w:rsid w:val="00B72B56"/>
    <w:rsid w:val="00B85B77"/>
    <w:rsid w:val="00B870A6"/>
    <w:rsid w:val="00B954E0"/>
    <w:rsid w:val="00BA1CD3"/>
    <w:rsid w:val="00BA36D6"/>
    <w:rsid w:val="00BA7053"/>
    <w:rsid w:val="00BB5815"/>
    <w:rsid w:val="00BD1D0D"/>
    <w:rsid w:val="00BF3BA2"/>
    <w:rsid w:val="00C04FF7"/>
    <w:rsid w:val="00C24FD7"/>
    <w:rsid w:val="00C3371F"/>
    <w:rsid w:val="00C424C7"/>
    <w:rsid w:val="00C43888"/>
    <w:rsid w:val="00C50058"/>
    <w:rsid w:val="00C85526"/>
    <w:rsid w:val="00C90A96"/>
    <w:rsid w:val="00CA1FBD"/>
    <w:rsid w:val="00CB551C"/>
    <w:rsid w:val="00CD380F"/>
    <w:rsid w:val="00CE0DAD"/>
    <w:rsid w:val="00CF6AD3"/>
    <w:rsid w:val="00D02CB9"/>
    <w:rsid w:val="00D130C2"/>
    <w:rsid w:val="00D2736F"/>
    <w:rsid w:val="00D31C9E"/>
    <w:rsid w:val="00D40990"/>
    <w:rsid w:val="00D44FB9"/>
    <w:rsid w:val="00D476A1"/>
    <w:rsid w:val="00D67749"/>
    <w:rsid w:val="00D7330E"/>
    <w:rsid w:val="00D85775"/>
    <w:rsid w:val="00D950D2"/>
    <w:rsid w:val="00DB07F6"/>
    <w:rsid w:val="00DB5169"/>
    <w:rsid w:val="00DD1C77"/>
    <w:rsid w:val="00DF7562"/>
    <w:rsid w:val="00E02015"/>
    <w:rsid w:val="00E172F5"/>
    <w:rsid w:val="00E20639"/>
    <w:rsid w:val="00E20EAA"/>
    <w:rsid w:val="00E41816"/>
    <w:rsid w:val="00E53562"/>
    <w:rsid w:val="00E66D4F"/>
    <w:rsid w:val="00E928EB"/>
    <w:rsid w:val="00E9545F"/>
    <w:rsid w:val="00EA5BF0"/>
    <w:rsid w:val="00ED080D"/>
    <w:rsid w:val="00ED417D"/>
    <w:rsid w:val="00ED6781"/>
    <w:rsid w:val="00EE37C0"/>
    <w:rsid w:val="00EE746A"/>
    <w:rsid w:val="00F06068"/>
    <w:rsid w:val="00F17390"/>
    <w:rsid w:val="00F27F74"/>
    <w:rsid w:val="00F36834"/>
    <w:rsid w:val="00F44E75"/>
    <w:rsid w:val="00F468ED"/>
    <w:rsid w:val="00F56905"/>
    <w:rsid w:val="00F632D4"/>
    <w:rsid w:val="00F75410"/>
    <w:rsid w:val="00F860D5"/>
    <w:rsid w:val="00F9068F"/>
    <w:rsid w:val="00F9290F"/>
    <w:rsid w:val="00FC507B"/>
    <w:rsid w:val="00FC7A39"/>
    <w:rsid w:val="00FD2832"/>
    <w:rsid w:val="00FD2D9B"/>
    <w:rsid w:val="00FD6C59"/>
    <w:rsid w:val="00FF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paragraph" w:styleId="NormalWeb">
    <w:name w:val="Normal (Web)"/>
    <w:basedOn w:val="Normal"/>
    <w:uiPriority w:val="99"/>
    <w:semiHidden/>
    <w:unhideWhenUsed/>
    <w:rsid w:val="009E2981"/>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85526"/>
  </w:style>
  <w:style w:type="character" w:styleId="Hyperlink">
    <w:name w:val="Hyperlink"/>
    <w:basedOn w:val="DefaultParagraphFont"/>
    <w:uiPriority w:val="99"/>
    <w:semiHidden/>
    <w:unhideWhenUsed/>
    <w:rsid w:val="008931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8456">
      <w:bodyDiv w:val="1"/>
      <w:marLeft w:val="0"/>
      <w:marRight w:val="0"/>
      <w:marTop w:val="0"/>
      <w:marBottom w:val="0"/>
      <w:divBdr>
        <w:top w:val="none" w:sz="0" w:space="0" w:color="auto"/>
        <w:left w:val="none" w:sz="0" w:space="0" w:color="auto"/>
        <w:bottom w:val="none" w:sz="0" w:space="0" w:color="auto"/>
        <w:right w:val="none" w:sz="0" w:space="0" w:color="auto"/>
      </w:divBdr>
    </w:div>
    <w:div w:id="138525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eamerica.org/2021/purposeful-competi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207/S1532480XADS0703_2" TargetMode="External"/><Relationship Id="rId4" Type="http://schemas.openxmlformats.org/officeDocument/2006/relationships/settings" Target="settings.xml"/><Relationship Id="rId9" Type="http://schemas.openxmlformats.org/officeDocument/2006/relationships/hyperlink" Target="https://cdn.shopify.com/s/files/1/0736/0277/files/Updated_Curriculum.pdf?v=167597844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C7626-E7B1-834C-993B-87AA16FF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2022-09-26T11:02:00Z</cp:lastPrinted>
  <dcterms:created xsi:type="dcterms:W3CDTF">2024-04-09T02:31:00Z</dcterms:created>
  <dcterms:modified xsi:type="dcterms:W3CDTF">2024-04-09T02:32:00Z</dcterms:modified>
</cp:coreProperties>
</file>